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DCD0" w14:textId="06AE033A" w:rsidR="00C40242" w:rsidRPr="00441DCB" w:rsidRDefault="00C40242" w:rsidP="004C4094">
      <w:pPr>
        <w:autoSpaceDE w:val="0"/>
        <w:autoSpaceDN w:val="0"/>
        <w:adjustRightInd w:val="0"/>
        <w:spacing w:line="240" w:lineRule="auto"/>
        <w:jc w:val="center"/>
        <w:rPr>
          <w:rFonts w:asciiTheme="minorHAnsi" w:hAnsiTheme="minorHAnsi" w:cstheme="minorHAnsi"/>
          <w:color w:val="000000"/>
          <w:lang w:eastAsia="pl-PL"/>
        </w:rPr>
      </w:pPr>
      <w:r w:rsidRPr="00441DCB">
        <w:rPr>
          <w:rFonts w:asciiTheme="minorHAnsi" w:hAnsiTheme="minorHAnsi" w:cstheme="minorHAnsi"/>
          <w:b/>
          <w:bCs/>
          <w:color w:val="000000"/>
          <w:lang w:eastAsia="pl-PL"/>
        </w:rPr>
        <w:t xml:space="preserve">Regulamin Promocji nr </w:t>
      </w:r>
      <w:r w:rsidR="00B4765B">
        <w:rPr>
          <w:rFonts w:asciiTheme="minorHAnsi" w:hAnsiTheme="minorHAnsi" w:cstheme="minorHAnsi"/>
          <w:b/>
          <w:bCs/>
          <w:color w:val="000000"/>
          <w:lang w:eastAsia="pl-PL"/>
        </w:rPr>
        <w:t>12</w:t>
      </w:r>
    </w:p>
    <w:p w14:paraId="3E90FC6B" w14:textId="77777777" w:rsidR="00C40242" w:rsidRPr="00441DCB" w:rsidRDefault="00C40242" w:rsidP="00441DCB">
      <w:pPr>
        <w:tabs>
          <w:tab w:val="left" w:pos="6663"/>
        </w:tabs>
        <w:autoSpaceDE w:val="0"/>
        <w:autoSpaceDN w:val="0"/>
        <w:adjustRightInd w:val="0"/>
        <w:spacing w:before="240" w:after="0" w:line="360" w:lineRule="auto"/>
        <w:jc w:val="center"/>
        <w:rPr>
          <w:rFonts w:asciiTheme="minorHAnsi" w:hAnsiTheme="minorHAnsi" w:cstheme="minorHAnsi"/>
          <w:color w:val="000000"/>
          <w:sz w:val="18"/>
          <w:szCs w:val="18"/>
          <w:lang w:eastAsia="pl-PL"/>
        </w:rPr>
      </w:pPr>
      <w:r w:rsidRPr="00441DCB">
        <w:rPr>
          <w:rFonts w:asciiTheme="minorHAnsi" w:hAnsiTheme="minorHAnsi" w:cstheme="minorHAnsi"/>
          <w:b/>
          <w:bCs/>
          <w:color w:val="000000"/>
          <w:sz w:val="18"/>
          <w:szCs w:val="18"/>
          <w:lang w:eastAsia="pl-PL"/>
        </w:rPr>
        <w:t>§1 Postanowienia Ogólne</w:t>
      </w:r>
    </w:p>
    <w:p w14:paraId="5B305B3A" w14:textId="364733C7" w:rsidR="00C40242" w:rsidRPr="00441DCB" w:rsidRDefault="00C40242" w:rsidP="00441DCB">
      <w:pPr>
        <w:numPr>
          <w:ilvl w:val="0"/>
          <w:numId w:val="18"/>
        </w:numPr>
        <w:autoSpaceDE w:val="0"/>
        <w:autoSpaceDN w:val="0"/>
        <w:adjustRightInd w:val="0"/>
        <w:spacing w:after="27"/>
        <w:ind w:left="284"/>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 xml:space="preserve">Niniejszy regulamin określa szczegóły promocji w ramach korzystania ze Strefy Klienta udostępnianej przez PROFI CREDIT Polska S.A. z siedzibą w </w:t>
      </w:r>
      <w:r w:rsidR="00F66694">
        <w:rPr>
          <w:rFonts w:asciiTheme="minorHAnsi" w:hAnsiTheme="minorHAnsi" w:cstheme="minorHAnsi"/>
          <w:color w:val="000000"/>
          <w:sz w:val="16"/>
          <w:szCs w:val="16"/>
          <w:lang w:eastAsia="pl-PL"/>
        </w:rPr>
        <w:t>Bielsku-Białej</w:t>
      </w:r>
      <w:r w:rsidRPr="00441DCB">
        <w:rPr>
          <w:rFonts w:asciiTheme="minorHAnsi" w:hAnsiTheme="minorHAnsi" w:cstheme="minorHAnsi"/>
          <w:color w:val="000000"/>
          <w:sz w:val="16"/>
          <w:szCs w:val="16"/>
          <w:lang w:eastAsia="pl-PL"/>
        </w:rPr>
        <w:t xml:space="preserve">, </w:t>
      </w:r>
      <w:r w:rsidR="00F66694" w:rsidRPr="00EA0CCF">
        <w:rPr>
          <w:rFonts w:asciiTheme="minorHAnsi" w:hAnsiTheme="minorHAnsi" w:cstheme="minorHAnsi"/>
          <w:color w:val="000000"/>
          <w:sz w:val="16"/>
          <w:szCs w:val="16"/>
          <w:lang w:eastAsia="pl-PL"/>
        </w:rPr>
        <w:t>ul.</w:t>
      </w:r>
      <w:r w:rsidR="00F66694">
        <w:rPr>
          <w:rFonts w:asciiTheme="minorHAnsi" w:hAnsiTheme="minorHAnsi" w:cstheme="minorHAnsi"/>
          <w:color w:val="000000"/>
          <w:sz w:val="16"/>
          <w:szCs w:val="16"/>
          <w:lang w:eastAsia="pl-PL"/>
        </w:rPr>
        <w:t xml:space="preserve"> Browarna 2</w:t>
      </w:r>
      <w:r w:rsidR="00F66694" w:rsidRPr="00EA0CCF">
        <w:rPr>
          <w:rFonts w:asciiTheme="minorHAnsi" w:hAnsiTheme="minorHAnsi" w:cstheme="minorHAnsi"/>
          <w:color w:val="000000"/>
          <w:sz w:val="16"/>
          <w:szCs w:val="16"/>
          <w:lang w:eastAsia="pl-PL"/>
        </w:rPr>
        <w:t xml:space="preserve">, </w:t>
      </w:r>
      <w:r w:rsidR="00F66694">
        <w:rPr>
          <w:rFonts w:asciiTheme="minorHAnsi" w:hAnsiTheme="minorHAnsi" w:cstheme="minorHAnsi"/>
          <w:color w:val="000000"/>
          <w:sz w:val="16"/>
          <w:szCs w:val="16"/>
          <w:lang w:eastAsia="pl-PL"/>
        </w:rPr>
        <w:t>43-300 Bielsko-Biała</w:t>
      </w:r>
      <w:r w:rsidRPr="00441DCB">
        <w:rPr>
          <w:rFonts w:asciiTheme="minorHAnsi" w:hAnsiTheme="minorHAnsi" w:cstheme="minorHAnsi"/>
          <w:color w:val="000000"/>
          <w:sz w:val="16"/>
          <w:szCs w:val="16"/>
          <w:lang w:eastAsia="pl-PL"/>
        </w:rPr>
        <w:t>, wpisaną przez Sąd Rejonowy w Bielsku-Białej VIII Wydział Gospodarczy Krajowego Rejestru Sądowego do Rejestru Przedsiębiorców pod numerem KRS 0000518190, zarejestrowaną jako podatnik pod numerem NIP 5472151080, o kapitale zakładowym 793 951 000 PLN.</w:t>
      </w:r>
    </w:p>
    <w:p w14:paraId="6928AF69" w14:textId="77777777" w:rsidR="00C40242" w:rsidRPr="00441DCB" w:rsidRDefault="00C40242" w:rsidP="00441DCB">
      <w:pPr>
        <w:numPr>
          <w:ilvl w:val="0"/>
          <w:numId w:val="18"/>
        </w:numPr>
        <w:autoSpaceDE w:val="0"/>
        <w:autoSpaceDN w:val="0"/>
        <w:adjustRightInd w:val="0"/>
        <w:spacing w:after="0"/>
        <w:ind w:left="284"/>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Użyte w Regulaminie Promocji poniższe pojęcia mają następujące znaczenie:</w:t>
      </w:r>
    </w:p>
    <w:p w14:paraId="58DE4C33" w14:textId="2C1E5319" w:rsidR="00C40242" w:rsidRPr="00441DCB" w:rsidRDefault="00C40242" w:rsidP="00441DCB">
      <w:pPr>
        <w:autoSpaceDE w:val="0"/>
        <w:autoSpaceDN w:val="0"/>
        <w:adjustRightInd w:val="0"/>
        <w:spacing w:after="0"/>
        <w:ind w:left="284"/>
        <w:jc w:val="both"/>
        <w:rPr>
          <w:rFonts w:asciiTheme="minorHAnsi" w:hAnsiTheme="minorHAnsi" w:cstheme="minorHAnsi"/>
          <w:color w:val="000000"/>
          <w:sz w:val="16"/>
          <w:szCs w:val="16"/>
          <w:lang w:eastAsia="pl-PL"/>
        </w:rPr>
      </w:pPr>
      <w:r w:rsidRPr="00441DCB">
        <w:rPr>
          <w:rFonts w:asciiTheme="minorHAnsi" w:hAnsiTheme="minorHAnsi" w:cstheme="minorHAnsi"/>
          <w:b/>
          <w:bCs/>
          <w:color w:val="000000"/>
          <w:sz w:val="16"/>
          <w:szCs w:val="16"/>
          <w:lang w:eastAsia="pl-PL"/>
        </w:rPr>
        <w:t xml:space="preserve">Regulamin Promocji </w:t>
      </w:r>
      <w:r w:rsidRPr="00441DCB">
        <w:rPr>
          <w:rFonts w:asciiTheme="minorHAnsi" w:hAnsiTheme="minorHAnsi" w:cstheme="minorHAnsi"/>
          <w:color w:val="000000"/>
          <w:sz w:val="16"/>
          <w:szCs w:val="16"/>
          <w:lang w:eastAsia="pl-PL"/>
        </w:rPr>
        <w:t>– niniejszy regulamin określający zasady promocji w ramach korzystania ze Strefy Klienta PROFI CREDIT</w:t>
      </w:r>
      <w:r w:rsidR="00441DCB" w:rsidRPr="00441DCB">
        <w:rPr>
          <w:rFonts w:asciiTheme="minorHAnsi" w:hAnsiTheme="minorHAnsi" w:cstheme="minorHAnsi"/>
          <w:color w:val="000000"/>
          <w:sz w:val="16"/>
          <w:szCs w:val="16"/>
          <w:lang w:eastAsia="pl-PL"/>
        </w:rPr>
        <w:t xml:space="preserve"> </w:t>
      </w:r>
      <w:r w:rsidR="00441DCB" w:rsidRPr="00441DCB">
        <w:rPr>
          <w:rFonts w:asciiTheme="minorHAnsi" w:hAnsiTheme="minorHAnsi" w:cstheme="minorHAnsi"/>
          <w:sz w:val="16"/>
          <w:szCs w:val="16"/>
        </w:rPr>
        <w:t xml:space="preserve">określający m.in. zasady zbierania Punktów oraz wymiany Punktów na Korzyści. Każda promocja organizowania przez PROFI CREDIT jest odrębna, posiada własny </w:t>
      </w:r>
      <w:r w:rsidR="00441DCB" w:rsidRPr="00FF2928">
        <w:rPr>
          <w:rFonts w:asciiTheme="minorHAnsi" w:hAnsiTheme="minorHAnsi" w:cstheme="minorHAnsi"/>
          <w:sz w:val="16"/>
          <w:szCs w:val="16"/>
        </w:rPr>
        <w:t>Regulamin Promocji i</w:t>
      </w:r>
      <w:r w:rsidR="00FF2928" w:rsidRPr="00FF2928">
        <w:rPr>
          <w:rFonts w:asciiTheme="minorHAnsi" w:hAnsiTheme="minorHAnsi" w:cstheme="minorHAnsi"/>
          <w:sz w:val="16"/>
          <w:szCs w:val="16"/>
        </w:rPr>
        <w:t xml:space="preserve"> </w:t>
      </w:r>
      <w:r w:rsidR="00441DCB" w:rsidRPr="00FF2928">
        <w:rPr>
          <w:rFonts w:asciiTheme="minorHAnsi" w:hAnsiTheme="minorHAnsi" w:cstheme="minorHAnsi"/>
          <w:sz w:val="16"/>
          <w:szCs w:val="16"/>
        </w:rPr>
        <w:t>ma charakter czasowy. Promocje organizowane przez PROFI CREDIT nie łączą się, chyba że Regulamin Promocji stanowi inaczej.</w:t>
      </w:r>
      <w:commentRangeStart w:id="0"/>
      <w:commentRangeEnd w:id="0"/>
      <w:r w:rsidR="00441DCB" w:rsidRPr="00FF2928">
        <w:rPr>
          <w:rStyle w:val="Odwoaniedokomentarza"/>
          <w:rFonts w:asciiTheme="minorHAnsi" w:hAnsiTheme="minorHAnsi" w:cstheme="minorHAnsi"/>
        </w:rPr>
        <w:commentReference w:id="0"/>
      </w:r>
    </w:p>
    <w:p w14:paraId="631E206F" w14:textId="57CFC115" w:rsidR="00C40242" w:rsidRDefault="00C40242" w:rsidP="00441DCB">
      <w:pPr>
        <w:autoSpaceDE w:val="0"/>
        <w:autoSpaceDN w:val="0"/>
        <w:adjustRightInd w:val="0"/>
        <w:spacing w:after="0"/>
        <w:ind w:left="284"/>
        <w:jc w:val="both"/>
        <w:rPr>
          <w:rFonts w:asciiTheme="minorHAnsi" w:hAnsiTheme="minorHAnsi" w:cstheme="minorHAnsi"/>
          <w:color w:val="000000"/>
          <w:sz w:val="16"/>
          <w:szCs w:val="16"/>
          <w:lang w:eastAsia="pl-PL"/>
        </w:rPr>
      </w:pPr>
      <w:r w:rsidRPr="00441DCB">
        <w:rPr>
          <w:rFonts w:asciiTheme="minorHAnsi" w:hAnsiTheme="minorHAnsi" w:cstheme="minorHAnsi"/>
          <w:b/>
          <w:bCs/>
          <w:color w:val="000000"/>
          <w:sz w:val="16"/>
          <w:szCs w:val="16"/>
          <w:lang w:eastAsia="pl-PL"/>
        </w:rPr>
        <w:t xml:space="preserve">Regulamin </w:t>
      </w:r>
      <w:r w:rsidRPr="00441DCB">
        <w:rPr>
          <w:rFonts w:asciiTheme="minorHAnsi" w:hAnsiTheme="minorHAnsi" w:cstheme="minorHAnsi"/>
          <w:color w:val="000000"/>
          <w:sz w:val="16"/>
          <w:szCs w:val="16"/>
          <w:lang w:eastAsia="pl-PL"/>
        </w:rPr>
        <w:t>– Regulamin świadczenia usług drogą elektroniczną przez PROFI CREDIT w ramach portalu internetowego udostępnionego pod adresem</w:t>
      </w:r>
      <w:r w:rsidR="00441DCB">
        <w:rPr>
          <w:rFonts w:asciiTheme="minorHAnsi" w:hAnsiTheme="minorHAnsi" w:cstheme="minorHAnsi"/>
          <w:color w:val="000000"/>
          <w:sz w:val="16"/>
          <w:szCs w:val="16"/>
          <w:lang w:eastAsia="pl-PL"/>
        </w:rPr>
        <w:t xml:space="preserve"> </w:t>
      </w:r>
      <w:r w:rsidR="00441DCB" w:rsidRPr="00441DCB">
        <w:rPr>
          <w:rFonts w:asciiTheme="minorHAnsi" w:hAnsiTheme="minorHAnsi" w:cstheme="minorHAnsi"/>
          <w:color w:val="000000"/>
          <w:sz w:val="16"/>
          <w:szCs w:val="16"/>
          <w:lang w:eastAsia="pl-PL"/>
        </w:rPr>
        <w:t>https://lendup.pl/regulaminy/</w:t>
      </w:r>
      <w:r w:rsidRPr="00441DCB">
        <w:rPr>
          <w:rFonts w:asciiTheme="minorHAnsi" w:hAnsiTheme="minorHAnsi" w:cstheme="minorHAnsi"/>
          <w:color w:val="000000"/>
          <w:sz w:val="16"/>
          <w:szCs w:val="16"/>
          <w:lang w:eastAsia="pl-PL"/>
        </w:rPr>
        <w:t>.</w:t>
      </w:r>
    </w:p>
    <w:p w14:paraId="0B212216" w14:textId="2E52A286" w:rsidR="00441DCB" w:rsidRPr="00441DCB" w:rsidRDefault="00441DCB" w:rsidP="00441DCB">
      <w:pPr>
        <w:autoSpaceDE w:val="0"/>
        <w:autoSpaceDN w:val="0"/>
        <w:adjustRightInd w:val="0"/>
        <w:spacing w:after="0"/>
        <w:ind w:left="284"/>
        <w:jc w:val="both"/>
        <w:rPr>
          <w:rFonts w:asciiTheme="minorHAnsi" w:hAnsiTheme="minorHAnsi" w:cstheme="minorHAnsi"/>
          <w:color w:val="000000"/>
          <w:sz w:val="16"/>
          <w:szCs w:val="16"/>
          <w:lang w:eastAsia="pl-PL"/>
        </w:rPr>
      </w:pPr>
      <w:commentRangeStart w:id="1"/>
      <w:r w:rsidRPr="00DF1CFE">
        <w:rPr>
          <w:b/>
          <w:sz w:val="16"/>
          <w:szCs w:val="16"/>
        </w:rPr>
        <w:t xml:space="preserve">Klient </w:t>
      </w:r>
      <w:r>
        <w:rPr>
          <w:sz w:val="16"/>
          <w:szCs w:val="16"/>
        </w:rPr>
        <w:t>- klient, który zawarł z PROFI CREDIT Umowę pożyczki w Trybie online i posiada aktywne Konto Użytkownika w Strefie Klienta.</w:t>
      </w:r>
      <w:commentRangeEnd w:id="1"/>
      <w:r>
        <w:rPr>
          <w:rStyle w:val="Odwoaniedokomentarza"/>
        </w:rPr>
        <w:commentReference w:id="1"/>
      </w:r>
    </w:p>
    <w:p w14:paraId="15CF2F59" w14:textId="77777777" w:rsidR="00C40242" w:rsidRPr="00441DCB" w:rsidRDefault="00C40242" w:rsidP="00441DCB">
      <w:pPr>
        <w:autoSpaceDE w:val="0"/>
        <w:autoSpaceDN w:val="0"/>
        <w:adjustRightInd w:val="0"/>
        <w:spacing w:after="0"/>
        <w:ind w:left="284"/>
        <w:jc w:val="both"/>
        <w:rPr>
          <w:rFonts w:asciiTheme="minorHAnsi" w:hAnsiTheme="minorHAnsi" w:cstheme="minorHAnsi"/>
          <w:color w:val="000000"/>
          <w:sz w:val="16"/>
          <w:szCs w:val="16"/>
          <w:lang w:eastAsia="pl-PL"/>
        </w:rPr>
      </w:pPr>
      <w:r w:rsidRPr="00441DCB">
        <w:rPr>
          <w:rFonts w:asciiTheme="minorHAnsi" w:hAnsiTheme="minorHAnsi" w:cstheme="minorHAnsi"/>
          <w:b/>
          <w:bCs/>
          <w:color w:val="000000"/>
          <w:sz w:val="16"/>
          <w:szCs w:val="16"/>
          <w:lang w:eastAsia="pl-PL"/>
        </w:rPr>
        <w:t xml:space="preserve">Punkty </w:t>
      </w:r>
      <w:r w:rsidRPr="00441DCB">
        <w:rPr>
          <w:rFonts w:asciiTheme="minorHAnsi" w:hAnsiTheme="minorHAnsi" w:cstheme="minorHAnsi"/>
          <w:color w:val="000000"/>
          <w:sz w:val="16"/>
          <w:szCs w:val="16"/>
          <w:lang w:eastAsia="pl-PL"/>
        </w:rPr>
        <w:t>– punkty przyznawane Klientom korzystającym ze Strefy Klienta za poszczególne działania dostępne w ramach Strefy Klienta.</w:t>
      </w:r>
    </w:p>
    <w:p w14:paraId="485827D2" w14:textId="77777777" w:rsidR="00C40242" w:rsidRPr="00441DCB" w:rsidRDefault="00C40242" w:rsidP="00441DCB">
      <w:pPr>
        <w:autoSpaceDE w:val="0"/>
        <w:autoSpaceDN w:val="0"/>
        <w:adjustRightInd w:val="0"/>
        <w:spacing w:after="0"/>
        <w:ind w:left="284"/>
        <w:jc w:val="both"/>
        <w:rPr>
          <w:rFonts w:asciiTheme="minorHAnsi" w:hAnsiTheme="minorHAnsi" w:cstheme="minorHAnsi"/>
          <w:color w:val="000000"/>
          <w:sz w:val="16"/>
          <w:szCs w:val="16"/>
          <w:lang w:eastAsia="pl-PL"/>
        </w:rPr>
      </w:pPr>
      <w:r w:rsidRPr="00441DCB">
        <w:rPr>
          <w:rFonts w:asciiTheme="minorHAnsi" w:hAnsiTheme="minorHAnsi" w:cstheme="minorHAnsi"/>
          <w:b/>
          <w:bCs/>
          <w:color w:val="000000"/>
          <w:sz w:val="16"/>
          <w:szCs w:val="16"/>
          <w:lang w:eastAsia="pl-PL"/>
        </w:rPr>
        <w:t xml:space="preserve">Oferta KDK </w:t>
      </w:r>
      <w:r w:rsidRPr="00441DCB">
        <w:rPr>
          <w:rFonts w:asciiTheme="minorHAnsi" w:hAnsiTheme="minorHAnsi" w:cstheme="minorHAnsi"/>
          <w:color w:val="000000"/>
          <w:sz w:val="16"/>
          <w:szCs w:val="16"/>
          <w:lang w:eastAsia="pl-PL"/>
        </w:rPr>
        <w:t>– oferta dla Klientów w Klubie Dobrego Klienta, którzy zawarli już umowę Pożyczki z PROFI CREDIT. Szczegółowe informacje o Klubie Dobrego Klienta znajdują się pod adresem https://proficredit.pl/pozyczka/.</w:t>
      </w:r>
    </w:p>
    <w:p w14:paraId="78FC8FDB" w14:textId="77777777" w:rsidR="00C40242" w:rsidRPr="00441DCB" w:rsidRDefault="00C40242" w:rsidP="00441DCB">
      <w:pPr>
        <w:autoSpaceDE w:val="0"/>
        <w:autoSpaceDN w:val="0"/>
        <w:adjustRightInd w:val="0"/>
        <w:spacing w:after="0"/>
        <w:ind w:left="284"/>
        <w:jc w:val="both"/>
        <w:rPr>
          <w:rFonts w:asciiTheme="minorHAnsi" w:hAnsiTheme="minorHAnsi" w:cstheme="minorHAnsi"/>
          <w:color w:val="000000"/>
          <w:sz w:val="16"/>
          <w:szCs w:val="16"/>
          <w:lang w:eastAsia="pl-PL"/>
        </w:rPr>
      </w:pPr>
      <w:r w:rsidRPr="00441DCB">
        <w:rPr>
          <w:rFonts w:asciiTheme="minorHAnsi" w:hAnsiTheme="minorHAnsi" w:cstheme="minorHAnsi"/>
          <w:b/>
          <w:bCs/>
          <w:color w:val="000000"/>
          <w:sz w:val="16"/>
          <w:szCs w:val="16"/>
          <w:lang w:eastAsia="pl-PL"/>
        </w:rPr>
        <w:t xml:space="preserve">Korzyści </w:t>
      </w:r>
      <w:r w:rsidRPr="00441DCB">
        <w:rPr>
          <w:rFonts w:asciiTheme="minorHAnsi" w:hAnsiTheme="minorHAnsi" w:cstheme="minorHAnsi"/>
          <w:color w:val="000000"/>
          <w:sz w:val="16"/>
          <w:szCs w:val="16"/>
          <w:lang w:eastAsia="pl-PL"/>
        </w:rPr>
        <w:t>– specjalne uprawnienia Klienta, które mogą być nabywane w zamian za Punkty, a obejmujące Obniżenie Rat lub  Odroczenie Raty.</w:t>
      </w:r>
    </w:p>
    <w:p w14:paraId="0C27CC55" w14:textId="77777777" w:rsidR="00C40242" w:rsidRPr="00441DCB" w:rsidRDefault="00C40242" w:rsidP="00441DCB">
      <w:pPr>
        <w:autoSpaceDE w:val="0"/>
        <w:autoSpaceDN w:val="0"/>
        <w:adjustRightInd w:val="0"/>
        <w:spacing w:after="0"/>
        <w:ind w:left="284"/>
        <w:jc w:val="both"/>
        <w:rPr>
          <w:rFonts w:asciiTheme="minorHAnsi" w:hAnsiTheme="minorHAnsi" w:cstheme="minorHAnsi"/>
          <w:color w:val="000000"/>
          <w:sz w:val="16"/>
          <w:szCs w:val="16"/>
          <w:lang w:eastAsia="pl-PL"/>
        </w:rPr>
      </w:pPr>
      <w:r w:rsidRPr="00441DCB">
        <w:rPr>
          <w:rFonts w:asciiTheme="minorHAnsi" w:hAnsiTheme="minorHAnsi" w:cstheme="minorHAnsi"/>
          <w:b/>
          <w:bCs/>
          <w:color w:val="000000"/>
          <w:sz w:val="16"/>
          <w:szCs w:val="16"/>
          <w:lang w:eastAsia="pl-PL"/>
        </w:rPr>
        <w:t xml:space="preserve">Dodatkowe Działania Klienta </w:t>
      </w:r>
      <w:r w:rsidRPr="00441DCB">
        <w:rPr>
          <w:rFonts w:asciiTheme="minorHAnsi" w:hAnsiTheme="minorHAnsi" w:cstheme="minorHAnsi"/>
          <w:color w:val="000000"/>
          <w:sz w:val="16"/>
          <w:szCs w:val="16"/>
          <w:lang w:eastAsia="pl-PL"/>
        </w:rPr>
        <w:t>– działania, które mogą być podjęte przez Klienta, w ramach dodatkowych promocji organizowanych przez PROFI CREDIT, za które przysługują dodatkowe Punkty. Informacje konkretyzujące działania oraz liczbę możliwych do uzyskania dodatkowych Punktów Klient otrzymuje od PROFI CREDIT poprzez panel Strefy Klienta.</w:t>
      </w:r>
    </w:p>
    <w:p w14:paraId="6DD69173" w14:textId="77777777" w:rsidR="00C40242" w:rsidRPr="00441DCB" w:rsidRDefault="00C40242" w:rsidP="00441DCB">
      <w:pPr>
        <w:autoSpaceDE w:val="0"/>
        <w:autoSpaceDN w:val="0"/>
        <w:adjustRightInd w:val="0"/>
        <w:spacing w:after="0"/>
        <w:ind w:left="284"/>
        <w:jc w:val="both"/>
        <w:rPr>
          <w:rFonts w:asciiTheme="minorHAnsi" w:hAnsiTheme="minorHAnsi" w:cstheme="minorHAnsi"/>
          <w:color w:val="000000"/>
          <w:sz w:val="16"/>
          <w:szCs w:val="16"/>
          <w:lang w:eastAsia="pl-PL"/>
        </w:rPr>
      </w:pPr>
      <w:r w:rsidRPr="00441DCB">
        <w:rPr>
          <w:rFonts w:asciiTheme="minorHAnsi" w:hAnsiTheme="minorHAnsi" w:cstheme="minorHAnsi"/>
          <w:b/>
          <w:bCs/>
          <w:color w:val="000000"/>
          <w:sz w:val="16"/>
          <w:szCs w:val="16"/>
          <w:lang w:eastAsia="pl-PL"/>
        </w:rPr>
        <w:t xml:space="preserve">Okres Kredytowania </w:t>
      </w:r>
      <w:r w:rsidRPr="00441DCB">
        <w:rPr>
          <w:rFonts w:asciiTheme="minorHAnsi" w:hAnsiTheme="minorHAnsi" w:cstheme="minorHAnsi"/>
          <w:color w:val="000000"/>
          <w:sz w:val="16"/>
          <w:szCs w:val="16"/>
          <w:lang w:eastAsia="pl-PL"/>
        </w:rPr>
        <w:t>– okres czasu, na jaki zostaje udzielona Pożyczka.</w:t>
      </w:r>
    </w:p>
    <w:p w14:paraId="4281100A" w14:textId="42221BB4" w:rsidR="00C40242" w:rsidRPr="00441DCB" w:rsidRDefault="00C40242" w:rsidP="00441DCB">
      <w:pPr>
        <w:numPr>
          <w:ilvl w:val="0"/>
          <w:numId w:val="18"/>
        </w:numPr>
        <w:autoSpaceDE w:val="0"/>
        <w:autoSpaceDN w:val="0"/>
        <w:adjustRightInd w:val="0"/>
        <w:spacing w:after="0"/>
        <w:ind w:left="284"/>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Terminy pisane z wielkiej litery w niniejszym Regulaminie Promocji mają znaczenie nadane im w Regulaminie lub umowie Pożyczki, o ile nie zostały zdefiniowane inaczej w niniejszym Regulaminie Promocji.</w:t>
      </w:r>
    </w:p>
    <w:p w14:paraId="6C511EE8" w14:textId="77777777" w:rsidR="00C40242" w:rsidRPr="00441DCB" w:rsidRDefault="00C40242" w:rsidP="004C4094">
      <w:pPr>
        <w:autoSpaceDE w:val="0"/>
        <w:autoSpaceDN w:val="0"/>
        <w:adjustRightInd w:val="0"/>
        <w:spacing w:before="240" w:after="0" w:line="240" w:lineRule="auto"/>
        <w:jc w:val="center"/>
        <w:rPr>
          <w:rFonts w:asciiTheme="minorHAnsi" w:hAnsiTheme="minorHAnsi" w:cstheme="minorHAnsi"/>
          <w:color w:val="000000"/>
          <w:sz w:val="18"/>
          <w:szCs w:val="18"/>
          <w:lang w:eastAsia="pl-PL"/>
        </w:rPr>
      </w:pPr>
      <w:r w:rsidRPr="00441DCB">
        <w:rPr>
          <w:rFonts w:asciiTheme="minorHAnsi" w:hAnsiTheme="minorHAnsi" w:cstheme="minorHAnsi"/>
          <w:b/>
          <w:bCs/>
          <w:color w:val="000000"/>
          <w:sz w:val="18"/>
          <w:szCs w:val="18"/>
          <w:lang w:eastAsia="pl-PL"/>
        </w:rPr>
        <w:t>§2 Punkty</w:t>
      </w:r>
    </w:p>
    <w:p w14:paraId="7F1B8ADC" w14:textId="77777777" w:rsidR="00C40242" w:rsidRPr="00441DCB" w:rsidRDefault="00C40242" w:rsidP="00441DCB">
      <w:pPr>
        <w:numPr>
          <w:ilvl w:val="0"/>
          <w:numId w:val="19"/>
        </w:numPr>
        <w:autoSpaceDE w:val="0"/>
        <w:autoSpaceDN w:val="0"/>
        <w:adjustRightInd w:val="0"/>
        <w:spacing w:after="0"/>
        <w:ind w:left="284"/>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Klient ma możliwość zebrania Punktów poprzez:</w:t>
      </w:r>
    </w:p>
    <w:p w14:paraId="5EAB1F5E" w14:textId="77777777" w:rsidR="00C40242" w:rsidRPr="00441DCB" w:rsidRDefault="00C40242" w:rsidP="00441DCB">
      <w:pPr>
        <w:numPr>
          <w:ilvl w:val="1"/>
          <w:numId w:val="19"/>
        </w:numPr>
        <w:autoSpaceDE w:val="0"/>
        <w:autoSpaceDN w:val="0"/>
        <w:adjustRightInd w:val="0"/>
        <w:spacing w:after="27"/>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Wypełnienie określonych w ust. 2 poniżej etapów Wniosku pożyczkowego - maksymalnie 130 Punktów;</w:t>
      </w:r>
    </w:p>
    <w:p w14:paraId="65DF4651" w14:textId="77777777" w:rsidR="00C40242" w:rsidRPr="00441DCB" w:rsidRDefault="00C40242" w:rsidP="00441DCB">
      <w:pPr>
        <w:numPr>
          <w:ilvl w:val="1"/>
          <w:numId w:val="19"/>
        </w:numPr>
        <w:autoSpaceDE w:val="0"/>
        <w:autoSpaceDN w:val="0"/>
        <w:adjustRightInd w:val="0"/>
        <w:spacing w:after="27"/>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Skorzystanie z Oferty KDK - Klient otrzymuje 50 Punktów i nie stosuje się do niego zasad przyznawania Punktów z pkt. a powyżej;</w:t>
      </w:r>
    </w:p>
    <w:p w14:paraId="41998437" w14:textId="77777777" w:rsidR="00C40242" w:rsidRPr="00441DCB" w:rsidRDefault="00C40242" w:rsidP="00441DCB">
      <w:pPr>
        <w:numPr>
          <w:ilvl w:val="1"/>
          <w:numId w:val="19"/>
        </w:numPr>
        <w:autoSpaceDE w:val="0"/>
        <w:autoSpaceDN w:val="0"/>
        <w:adjustRightInd w:val="0"/>
        <w:spacing w:after="27"/>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Polecenie usług PROFI CREDIT innym osobom (jednej lub więcej) zgodnie z zasadami opisanymi w §2 pkt. 3-6 - 150 Punktów za jedno skuteczne polecenie;</w:t>
      </w:r>
    </w:p>
    <w:p w14:paraId="3972164F" w14:textId="77777777" w:rsidR="00C40242" w:rsidRPr="00441DCB" w:rsidRDefault="00C40242" w:rsidP="00441DCB">
      <w:pPr>
        <w:numPr>
          <w:ilvl w:val="1"/>
          <w:numId w:val="19"/>
        </w:numPr>
        <w:autoSpaceDE w:val="0"/>
        <w:autoSpaceDN w:val="0"/>
        <w:adjustRightInd w:val="0"/>
        <w:spacing w:after="27"/>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Terminowe spłaty rat - Klient otrzymuje 20 Punktów za spłatę określonej punktowanej raty zgodnie z opisem zawartym w § 2 pkt. 7.</w:t>
      </w:r>
    </w:p>
    <w:p w14:paraId="68CEB6DA" w14:textId="77777777" w:rsidR="00C40242" w:rsidRPr="00441DCB" w:rsidRDefault="00C40242" w:rsidP="00441DCB">
      <w:pPr>
        <w:numPr>
          <w:ilvl w:val="0"/>
          <w:numId w:val="19"/>
        </w:numPr>
        <w:autoSpaceDE w:val="0"/>
        <w:autoSpaceDN w:val="0"/>
        <w:adjustRightInd w:val="0"/>
        <w:spacing w:after="27"/>
        <w:ind w:left="284"/>
        <w:jc w:val="both"/>
        <w:rPr>
          <w:rFonts w:asciiTheme="minorHAnsi" w:hAnsiTheme="minorHAnsi" w:cstheme="minorHAnsi"/>
          <w:sz w:val="16"/>
          <w:szCs w:val="16"/>
          <w:lang w:eastAsia="pl-PL"/>
        </w:rPr>
      </w:pPr>
      <w:r w:rsidRPr="00441DCB">
        <w:rPr>
          <w:rFonts w:asciiTheme="minorHAnsi" w:hAnsiTheme="minorHAnsi" w:cstheme="minorHAnsi"/>
          <w:sz w:val="16"/>
          <w:szCs w:val="16"/>
          <w:lang w:eastAsia="pl-PL"/>
        </w:rPr>
        <w:t>W zakresie § 2 pkt 1. lit. a powyżej, Klient ma możliwość zebrania Punktów w ramach trzech niezależnych ścieżek wypełnienia Wniosku pożyczkowego: (a)urodziny klienta („urodziny”), (b) przynależność do Klubu Dobrego Klienta („KDK”) oraz (c) czas wypełnienia Wniosku pożyczkowego („czas”). Punkty za wypełnienie Wniosku pożyczkowego przyznawane są za uzupełnienie przez Klienta danych podstawowych (dla ścieżki „urodziny” i „KDK” - 40 Punktów, dla ścieżki „czas” - 20, 30 lub 40 Punktów w zależności od poziomu szybkości/czasu wypełnienia danych); wybór kwoty pożyczki i warunków jej spłaty (dla ścieżki „urodziny” i „KDK” - 40 Punktów, dla ścieżki „czas” - 20, 30 lub 40 Punktów - poprzez podwojenie dotychczasowych punktów Klienta, przyznawanych w sytuacji, kiedy klient weźmie określoną kwotę pożyczki wskazaną w komunikacji Wniosku pożyczkowego oraz za  fakt wykonania Przelewu Identyfikacyjnego (50 Punktów dla wszystkich ścieżek). PROFI CREDIT zastrzega, że Klient nie ma możliwości zebrania Punktów za jakiekolwiek kroki i pola, które są realizowane lub wypełniane przez Klienta w trakcie procedury wypełniania Wniosku pożyczkowego i które mają wpływ na dokonywanie oceny zdolności kredytowej Klienta przez PROFI CREDIT oraz które umożliwiają Klientowi zapoznanie się z warunkami umowy Pożyczki, w tym m.in. za kroki w ramach których Klient zapoznaje się z dokumentacją dotyczącą umowy Pożyczki oraz realizuje Przelew Identyfikacyjny albo wypełnia pola dotyczące danych finansowych Klienta.</w:t>
      </w:r>
    </w:p>
    <w:p w14:paraId="5D49C773" w14:textId="77777777" w:rsidR="00C40242" w:rsidRPr="00441DCB" w:rsidRDefault="00C40242" w:rsidP="00441DCB">
      <w:pPr>
        <w:numPr>
          <w:ilvl w:val="0"/>
          <w:numId w:val="19"/>
        </w:numPr>
        <w:autoSpaceDE w:val="0"/>
        <w:autoSpaceDN w:val="0"/>
        <w:adjustRightInd w:val="0"/>
        <w:spacing w:after="27"/>
        <w:ind w:left="284"/>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Aby Klientowi przyznane zostały Punkty za polecanie, muszą zostać spełnione poniższe warunki:</w:t>
      </w:r>
    </w:p>
    <w:p w14:paraId="72756316" w14:textId="77777777" w:rsidR="00C40242" w:rsidRPr="00441DCB" w:rsidRDefault="00C40242" w:rsidP="00441DCB">
      <w:pPr>
        <w:numPr>
          <w:ilvl w:val="1"/>
          <w:numId w:val="19"/>
        </w:numPr>
        <w:autoSpaceDE w:val="0"/>
        <w:autoSpaceDN w:val="0"/>
        <w:adjustRightInd w:val="0"/>
        <w:spacing w:after="27"/>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Klient i osoba polecana muszą być osobami pełnoletnimi i mieć pełną zdolność do czynności prawnych, przedmiotem polecenia będzie pożyczka opisana poniżej w punkcie b), a w następstwie polecenia dojdzie do zawarcia umowy przedmiotowej pożyczki pomiędzy osobą polecaną a PROFICREDIT;</w:t>
      </w:r>
    </w:p>
    <w:p w14:paraId="1C673ACE" w14:textId="77777777" w:rsidR="00C40242" w:rsidRPr="00441DCB" w:rsidRDefault="00C40242" w:rsidP="00441DCB">
      <w:pPr>
        <w:numPr>
          <w:ilvl w:val="1"/>
          <w:numId w:val="19"/>
        </w:numPr>
        <w:autoSpaceDE w:val="0"/>
        <w:autoSpaceDN w:val="0"/>
        <w:adjustRightInd w:val="0"/>
        <w:spacing w:after="27"/>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Polecana pożyczka to pożyczka, w której całkowita kwota pożyczki (tj. kwota otrzymywana przez pożyczkobiorcę na rachunek bankowy) jest większa od 2.000,00 (dwa tysiące) złotych, a Okres Kredytowania wynosi co najmniej 18 miesięcy;</w:t>
      </w:r>
    </w:p>
    <w:p w14:paraId="3F47B565" w14:textId="77777777" w:rsidR="00C40242" w:rsidRPr="00441DCB" w:rsidRDefault="00C40242" w:rsidP="00441DCB">
      <w:pPr>
        <w:numPr>
          <w:ilvl w:val="1"/>
          <w:numId w:val="19"/>
        </w:numPr>
        <w:autoSpaceDE w:val="0"/>
        <w:autoSpaceDN w:val="0"/>
        <w:adjustRightInd w:val="0"/>
        <w:spacing w:after="27"/>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Klient udostępnia osobie polecanej link polecający poprzez zakładkę „Poleć nas” w Strefie Klienta. Osoba polecana, która otrzymuje link, po kliknięciu w niego zostaje przekierowana na stronę z formularzem pożyczkowym PROFI CREDIT. O ile łącznie zostaną spełnione następujące warunki:</w:t>
      </w:r>
    </w:p>
    <w:p w14:paraId="3D06C540" w14:textId="77777777" w:rsidR="00C40242" w:rsidRPr="00441DCB" w:rsidRDefault="00C40242" w:rsidP="00441DCB">
      <w:pPr>
        <w:numPr>
          <w:ilvl w:val="1"/>
          <w:numId w:val="24"/>
        </w:numPr>
        <w:autoSpaceDE w:val="0"/>
        <w:autoSpaceDN w:val="0"/>
        <w:adjustRightInd w:val="0"/>
        <w:spacing w:after="27"/>
        <w:ind w:left="1701"/>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Dojdzie do zawarcia przez PROFI CREDIT z osobą poleconą umowy pożyczki (opisanej w pkt. b);</w:t>
      </w:r>
    </w:p>
    <w:p w14:paraId="47C9EEC2" w14:textId="77777777" w:rsidR="00C40242" w:rsidRPr="00441DCB" w:rsidRDefault="00C40242" w:rsidP="00441DCB">
      <w:pPr>
        <w:numPr>
          <w:ilvl w:val="1"/>
          <w:numId w:val="24"/>
        </w:numPr>
        <w:autoSpaceDE w:val="0"/>
        <w:autoSpaceDN w:val="0"/>
        <w:adjustRightInd w:val="0"/>
        <w:spacing w:after="27"/>
        <w:ind w:left="1701"/>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Osoba polecona terminowo zapłaci pierwszą ratę pożyczki;</w:t>
      </w:r>
    </w:p>
    <w:p w14:paraId="686B8713" w14:textId="3331A813" w:rsidR="00FE101C" w:rsidRPr="00441DCB" w:rsidRDefault="00C40242" w:rsidP="00441DCB">
      <w:pPr>
        <w:numPr>
          <w:ilvl w:val="1"/>
          <w:numId w:val="24"/>
        </w:numPr>
        <w:autoSpaceDE w:val="0"/>
        <w:autoSpaceDN w:val="0"/>
        <w:adjustRightInd w:val="0"/>
        <w:spacing w:after="0"/>
        <w:ind w:left="1701"/>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 xml:space="preserve">Osoba polecona nie odstąpi od umowy pożyczki, </w:t>
      </w:r>
    </w:p>
    <w:p w14:paraId="362D7424" w14:textId="77777777" w:rsidR="00C40242" w:rsidRPr="00FF2928" w:rsidRDefault="00C40242" w:rsidP="004C4094">
      <w:pPr>
        <w:autoSpaceDE w:val="0"/>
        <w:autoSpaceDN w:val="0"/>
        <w:adjustRightInd w:val="0"/>
        <w:spacing w:after="0"/>
        <w:ind w:left="1080"/>
        <w:jc w:val="both"/>
        <w:rPr>
          <w:rFonts w:asciiTheme="minorHAnsi" w:hAnsiTheme="minorHAnsi" w:cstheme="minorHAnsi"/>
          <w:color w:val="000000"/>
          <w:sz w:val="16"/>
          <w:szCs w:val="16"/>
          <w:lang w:eastAsia="pl-PL"/>
        </w:rPr>
      </w:pPr>
      <w:r w:rsidRPr="00FF2928">
        <w:rPr>
          <w:rFonts w:asciiTheme="minorHAnsi" w:hAnsiTheme="minorHAnsi" w:cstheme="minorHAnsi"/>
          <w:color w:val="000000"/>
          <w:sz w:val="16"/>
          <w:szCs w:val="16"/>
          <w:lang w:eastAsia="pl-PL"/>
        </w:rPr>
        <w:t xml:space="preserve">wówczas Klient otrzyma 150 Punktów za skuteczne polecenie. Punkty naliczą się automatycznie w ramach konta w Strefie Klienta. </w:t>
      </w:r>
    </w:p>
    <w:p w14:paraId="08CD69BD" w14:textId="77777777" w:rsidR="00C40242" w:rsidRPr="00441DCB" w:rsidRDefault="00C40242" w:rsidP="00441DCB">
      <w:pPr>
        <w:numPr>
          <w:ilvl w:val="0"/>
          <w:numId w:val="19"/>
        </w:numPr>
        <w:autoSpaceDE w:val="0"/>
        <w:autoSpaceDN w:val="0"/>
        <w:adjustRightInd w:val="0"/>
        <w:spacing w:after="27"/>
        <w:ind w:left="284"/>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lastRenderedPageBreak/>
        <w:t>Jakakolwiek modyfikacja udostępnionego linku przez osobę polecającą lub osobę poleconą uniemożliwia poprawne powiązanie osoby polecającej i poleconej.</w:t>
      </w:r>
    </w:p>
    <w:p w14:paraId="4B5E3746" w14:textId="77777777" w:rsidR="00C40242" w:rsidRPr="00441DCB" w:rsidRDefault="00C40242" w:rsidP="00441DCB">
      <w:pPr>
        <w:numPr>
          <w:ilvl w:val="0"/>
          <w:numId w:val="19"/>
        </w:numPr>
        <w:autoSpaceDE w:val="0"/>
        <w:autoSpaceDN w:val="0"/>
        <w:adjustRightInd w:val="0"/>
        <w:spacing w:after="27"/>
        <w:ind w:left="284"/>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Osoba polecająca i polecana muszą być różnymi osobami.</w:t>
      </w:r>
    </w:p>
    <w:p w14:paraId="787B5A6F" w14:textId="77777777" w:rsidR="00C40242" w:rsidRPr="00441DCB" w:rsidRDefault="00C40242" w:rsidP="00441DCB">
      <w:pPr>
        <w:numPr>
          <w:ilvl w:val="0"/>
          <w:numId w:val="19"/>
        </w:numPr>
        <w:autoSpaceDE w:val="0"/>
        <w:autoSpaceDN w:val="0"/>
        <w:adjustRightInd w:val="0"/>
        <w:spacing w:after="27"/>
        <w:ind w:left="284"/>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Osoba polecona może zostać polecona tylko przez jednego Klienta. W razie powstania sytuacji, w której osobę poleconą poleca dwóch Klientów, punkty zostaną naliczone temu Klientowi, od którego pochodzi dedykowany link polecający inicjujący udzielenie umowy pożyczki z osobą poleconą.</w:t>
      </w:r>
    </w:p>
    <w:p w14:paraId="2F4944A5" w14:textId="77777777" w:rsidR="00C40242" w:rsidRPr="00441DCB" w:rsidRDefault="00C40242" w:rsidP="00441DCB">
      <w:pPr>
        <w:numPr>
          <w:ilvl w:val="0"/>
          <w:numId w:val="19"/>
        </w:numPr>
        <w:autoSpaceDE w:val="0"/>
        <w:autoSpaceDN w:val="0"/>
        <w:adjustRightInd w:val="0"/>
        <w:spacing w:after="27"/>
        <w:ind w:left="284"/>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Klient otrzymuje Punkty za terminową spłatę określonych rat pożyczki. W zależności od okresu pożyczki punktowana jest spłata rat zgodnie z Harmonogramem spłat wskazanym poniżej:</w:t>
      </w:r>
    </w:p>
    <w:p w14:paraId="28DB2C35" w14:textId="77777777" w:rsidR="00C40242" w:rsidRPr="00441DCB" w:rsidRDefault="00C40242" w:rsidP="00441DCB">
      <w:pPr>
        <w:numPr>
          <w:ilvl w:val="1"/>
          <w:numId w:val="19"/>
        </w:numPr>
        <w:autoSpaceDE w:val="0"/>
        <w:autoSpaceDN w:val="0"/>
        <w:adjustRightInd w:val="0"/>
        <w:spacing w:after="27"/>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Dla pożyczek z okresem spłaty 6 miesięcy punktowana jest rata numer 3;</w:t>
      </w:r>
    </w:p>
    <w:p w14:paraId="7B3BC4EB" w14:textId="77777777" w:rsidR="00C40242" w:rsidRPr="00441DCB" w:rsidRDefault="00C40242" w:rsidP="00441DCB">
      <w:pPr>
        <w:numPr>
          <w:ilvl w:val="1"/>
          <w:numId w:val="19"/>
        </w:numPr>
        <w:autoSpaceDE w:val="0"/>
        <w:autoSpaceDN w:val="0"/>
        <w:adjustRightInd w:val="0"/>
        <w:spacing w:after="27"/>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Dla pożyczek z okresem spłaty 12 miesięcy punktowane są raty numer 6 i 9;</w:t>
      </w:r>
    </w:p>
    <w:p w14:paraId="3EFE5924" w14:textId="77777777" w:rsidR="00C40242" w:rsidRPr="00441DCB" w:rsidRDefault="00C40242" w:rsidP="00441DCB">
      <w:pPr>
        <w:numPr>
          <w:ilvl w:val="1"/>
          <w:numId w:val="19"/>
        </w:numPr>
        <w:autoSpaceDE w:val="0"/>
        <w:autoSpaceDN w:val="0"/>
        <w:adjustRightInd w:val="0"/>
        <w:spacing w:after="27"/>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Dla pożyczek z okresem spłaty 18 miesięcy punktowane są raty numer 6 i 12;</w:t>
      </w:r>
    </w:p>
    <w:p w14:paraId="3EAE97F7" w14:textId="77777777" w:rsidR="00C40242" w:rsidRPr="00441DCB" w:rsidRDefault="00C40242" w:rsidP="00441DCB">
      <w:pPr>
        <w:numPr>
          <w:ilvl w:val="1"/>
          <w:numId w:val="19"/>
        </w:numPr>
        <w:autoSpaceDE w:val="0"/>
        <w:autoSpaceDN w:val="0"/>
        <w:adjustRightInd w:val="0"/>
        <w:spacing w:after="27"/>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Dla pożyczek z okresem spłaty 24 miesięcy punktowane są raty numer 6, 12 i 18;</w:t>
      </w:r>
    </w:p>
    <w:p w14:paraId="4B08A90F" w14:textId="77777777" w:rsidR="00C40242" w:rsidRPr="00441DCB" w:rsidRDefault="00C40242" w:rsidP="00441DCB">
      <w:pPr>
        <w:numPr>
          <w:ilvl w:val="1"/>
          <w:numId w:val="19"/>
        </w:numPr>
        <w:autoSpaceDE w:val="0"/>
        <w:autoSpaceDN w:val="0"/>
        <w:adjustRightInd w:val="0"/>
        <w:spacing w:after="27"/>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Dla pożyczek z okresem spłaty 30 miesięcy punktowane są raty numer 6, 12, 18 i 24;</w:t>
      </w:r>
    </w:p>
    <w:p w14:paraId="264A857C" w14:textId="77777777" w:rsidR="00C40242" w:rsidRPr="00441DCB" w:rsidRDefault="00C40242" w:rsidP="00441DCB">
      <w:pPr>
        <w:numPr>
          <w:ilvl w:val="1"/>
          <w:numId w:val="19"/>
        </w:numPr>
        <w:autoSpaceDE w:val="0"/>
        <w:autoSpaceDN w:val="0"/>
        <w:adjustRightInd w:val="0"/>
        <w:spacing w:after="27"/>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Dla pożyczek z okresem spłaty 36 miesięcy punktowane są raty numer 12, 18, 24 i 30;</w:t>
      </w:r>
    </w:p>
    <w:p w14:paraId="13EFA224" w14:textId="77777777" w:rsidR="00C40242" w:rsidRPr="00441DCB" w:rsidRDefault="00C40242" w:rsidP="00441DCB">
      <w:pPr>
        <w:numPr>
          <w:ilvl w:val="1"/>
          <w:numId w:val="19"/>
        </w:numPr>
        <w:autoSpaceDE w:val="0"/>
        <w:autoSpaceDN w:val="0"/>
        <w:adjustRightInd w:val="0"/>
        <w:spacing w:after="0"/>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Dla pożyczek z okresem spłaty 48 miesięcy punktowane są raty numer 12, 18, 24, 30 i 36.</w:t>
      </w:r>
    </w:p>
    <w:p w14:paraId="6B2C0C7A" w14:textId="77777777" w:rsidR="00C40242" w:rsidRPr="00441DCB" w:rsidRDefault="00C40242" w:rsidP="00441DCB">
      <w:pPr>
        <w:autoSpaceDE w:val="0"/>
        <w:autoSpaceDN w:val="0"/>
        <w:adjustRightInd w:val="0"/>
        <w:spacing w:after="0"/>
        <w:ind w:left="284"/>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 xml:space="preserve">Dana rata spłacona jest terminowo jeśli pełna kwota raty wpłynie na właściwy rachunek bankowy PROFI CREDIT najpóźniej w dniu jej wymagalności. </w:t>
      </w:r>
    </w:p>
    <w:p w14:paraId="3685F289" w14:textId="02BCD908" w:rsidR="00C40242" w:rsidRPr="00441DCB" w:rsidRDefault="00C40242" w:rsidP="00441DCB">
      <w:pPr>
        <w:numPr>
          <w:ilvl w:val="0"/>
          <w:numId w:val="19"/>
        </w:numPr>
        <w:autoSpaceDE w:val="0"/>
        <w:autoSpaceDN w:val="0"/>
        <w:adjustRightInd w:val="0"/>
        <w:spacing w:after="0"/>
        <w:ind w:left="284"/>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PROFI CREDIT może zdecydować o przyznaniu dodatkowych Punktów za Dodatkowe Działania Klienta, w ramach odrębnych promocji, o których Klient zostanie poinformowany za pośrednictwem panelu Strefy Klienta, poczty elektronicznej lub w inny sposób ustalony pomiędzy PROFI CREDIT a Klientem.</w:t>
      </w:r>
    </w:p>
    <w:p w14:paraId="4BB64E88" w14:textId="77777777" w:rsidR="00C40242" w:rsidRPr="00441DCB" w:rsidRDefault="00C40242" w:rsidP="004C4094">
      <w:pPr>
        <w:autoSpaceDE w:val="0"/>
        <w:autoSpaceDN w:val="0"/>
        <w:adjustRightInd w:val="0"/>
        <w:spacing w:before="240" w:after="0" w:line="360" w:lineRule="auto"/>
        <w:jc w:val="center"/>
        <w:rPr>
          <w:rFonts w:asciiTheme="minorHAnsi" w:hAnsiTheme="minorHAnsi" w:cstheme="minorHAnsi"/>
          <w:color w:val="000000"/>
          <w:sz w:val="18"/>
          <w:szCs w:val="18"/>
          <w:lang w:eastAsia="pl-PL"/>
        </w:rPr>
      </w:pPr>
      <w:r w:rsidRPr="00441DCB">
        <w:rPr>
          <w:rFonts w:asciiTheme="minorHAnsi" w:hAnsiTheme="minorHAnsi" w:cstheme="minorHAnsi"/>
          <w:b/>
          <w:bCs/>
          <w:color w:val="000000"/>
          <w:sz w:val="18"/>
          <w:szCs w:val="18"/>
          <w:lang w:eastAsia="pl-PL"/>
        </w:rPr>
        <w:t>§3 Korzyści</w:t>
      </w:r>
    </w:p>
    <w:p w14:paraId="2BEF8C4D" w14:textId="77777777" w:rsidR="00C40242" w:rsidRPr="00441DCB" w:rsidRDefault="00C40242" w:rsidP="00441DCB">
      <w:pPr>
        <w:numPr>
          <w:ilvl w:val="0"/>
          <w:numId w:val="20"/>
        </w:numPr>
        <w:autoSpaceDE w:val="0"/>
        <w:autoSpaceDN w:val="0"/>
        <w:adjustRightInd w:val="0"/>
        <w:spacing w:after="0"/>
        <w:ind w:left="284"/>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Następujące Korzyści przysługują Klientowi za zebrane Punkty:</w:t>
      </w:r>
    </w:p>
    <w:p w14:paraId="1FE63819" w14:textId="77777777" w:rsidR="00C40242" w:rsidRPr="00441DCB" w:rsidRDefault="00C40242" w:rsidP="00441DCB">
      <w:pPr>
        <w:numPr>
          <w:ilvl w:val="1"/>
          <w:numId w:val="23"/>
        </w:numPr>
        <w:autoSpaceDE w:val="0"/>
        <w:autoSpaceDN w:val="0"/>
        <w:adjustRightInd w:val="0"/>
        <w:spacing w:after="0"/>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Obniżenie dwóch Rat o 50%: wymagana ilość 100 Punktów;</w:t>
      </w:r>
    </w:p>
    <w:p w14:paraId="5E02CD8E" w14:textId="1309BFFD" w:rsidR="00C40242" w:rsidRPr="00441DCB" w:rsidRDefault="00C40242" w:rsidP="00441DCB">
      <w:pPr>
        <w:numPr>
          <w:ilvl w:val="1"/>
          <w:numId w:val="23"/>
        </w:numPr>
        <w:autoSpaceDE w:val="0"/>
        <w:autoSpaceDN w:val="0"/>
        <w:adjustRightInd w:val="0"/>
        <w:spacing w:after="0"/>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Odroczenie spłaty jednej Raty: wymagana ilość 100 Punktów</w:t>
      </w:r>
      <w:r w:rsidR="00647B54">
        <w:rPr>
          <w:rFonts w:asciiTheme="minorHAnsi" w:hAnsiTheme="minorHAnsi" w:cstheme="minorHAnsi"/>
          <w:color w:val="000000"/>
          <w:sz w:val="16"/>
          <w:szCs w:val="16"/>
          <w:lang w:eastAsia="pl-PL"/>
        </w:rPr>
        <w:t>.</w:t>
      </w:r>
    </w:p>
    <w:p w14:paraId="2C949C73" w14:textId="77777777" w:rsidR="00C40242" w:rsidRPr="00441DCB" w:rsidRDefault="00C40242" w:rsidP="00441DCB">
      <w:pPr>
        <w:numPr>
          <w:ilvl w:val="0"/>
          <w:numId w:val="20"/>
        </w:numPr>
        <w:autoSpaceDE w:val="0"/>
        <w:autoSpaceDN w:val="0"/>
        <w:adjustRightInd w:val="0"/>
        <w:spacing w:after="0"/>
        <w:ind w:left="284"/>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Warunki konieczne do dokonywania wymiany Punktów na Korzyści to:</w:t>
      </w:r>
    </w:p>
    <w:p w14:paraId="5C42B5C7" w14:textId="77777777" w:rsidR="00C40242" w:rsidRPr="00441DCB" w:rsidRDefault="00C40242" w:rsidP="00441DCB">
      <w:pPr>
        <w:numPr>
          <w:ilvl w:val="1"/>
          <w:numId w:val="22"/>
        </w:numPr>
        <w:autoSpaceDE w:val="0"/>
        <w:autoSpaceDN w:val="0"/>
        <w:adjustRightInd w:val="0"/>
        <w:spacing w:after="0"/>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Punkty, które Klient uzyskał w związku z daną Pożyczką podlegają wymianie na Korzyści dotyczące tej samej Pożyczki;</w:t>
      </w:r>
    </w:p>
    <w:p w14:paraId="06447082" w14:textId="77777777" w:rsidR="00C40242" w:rsidRPr="00441DCB" w:rsidRDefault="00C40242" w:rsidP="00441DCB">
      <w:pPr>
        <w:numPr>
          <w:ilvl w:val="1"/>
          <w:numId w:val="22"/>
        </w:numPr>
        <w:autoSpaceDE w:val="0"/>
        <w:autoSpaceDN w:val="0"/>
        <w:adjustRightInd w:val="0"/>
        <w:spacing w:after="0"/>
        <w:ind w:left="993"/>
        <w:jc w:val="both"/>
        <w:rPr>
          <w:rFonts w:asciiTheme="minorHAnsi" w:hAnsiTheme="minorHAnsi" w:cstheme="minorHAnsi"/>
          <w:color w:val="000000"/>
          <w:sz w:val="16"/>
          <w:szCs w:val="16"/>
          <w:lang w:eastAsia="pl-PL"/>
        </w:rPr>
      </w:pPr>
      <w:r w:rsidRPr="00441DCB">
        <w:rPr>
          <w:rFonts w:asciiTheme="minorHAnsi" w:hAnsiTheme="minorHAnsi" w:cstheme="minorHAnsi"/>
          <w:color w:val="000000"/>
          <w:sz w:val="16"/>
          <w:szCs w:val="16"/>
          <w:lang w:eastAsia="pl-PL"/>
        </w:rPr>
        <w:t>Składanie przez Klienta dyspozycji wymiany Punktów na Korzyści jest skuteczne po spłacie co najmniej  dwóch pierwszych Rat Pożyczki zgodnie z Harmonogramem Spłat oraz dotychczasowej terminowej spłacie wszelkich rat, jakie Klient zobowiązany był spłacać na rzecz PROFI CREDIT na podstawie jakiejkolwiek umowy pożyczki łączącej Klienta z PROFI CREDIT w dniu składania takiej dyspozycji;</w:t>
      </w:r>
    </w:p>
    <w:p w14:paraId="3EDEF3A6" w14:textId="2302AAF3" w:rsidR="00C40242" w:rsidRPr="00441DCB" w:rsidRDefault="00C40242" w:rsidP="00441DCB">
      <w:pPr>
        <w:numPr>
          <w:ilvl w:val="1"/>
          <w:numId w:val="22"/>
        </w:numPr>
        <w:autoSpaceDE w:val="0"/>
        <w:autoSpaceDN w:val="0"/>
        <w:adjustRightInd w:val="0"/>
        <w:spacing w:after="0"/>
        <w:ind w:left="993"/>
        <w:jc w:val="both"/>
        <w:rPr>
          <w:rFonts w:asciiTheme="minorHAnsi" w:hAnsiTheme="minorHAnsi" w:cstheme="minorHAnsi"/>
          <w:sz w:val="16"/>
          <w:szCs w:val="16"/>
          <w:lang w:eastAsia="pl-PL"/>
        </w:rPr>
      </w:pPr>
      <w:r w:rsidRPr="00441DCB">
        <w:rPr>
          <w:rFonts w:asciiTheme="minorHAnsi" w:hAnsiTheme="minorHAnsi" w:cstheme="minorHAnsi"/>
          <w:sz w:val="16"/>
          <w:szCs w:val="16"/>
          <w:lang w:eastAsia="pl-PL"/>
        </w:rPr>
        <w:t>Ponieważ skorzystanie z Korzyści będzie oznaczało zmianę warunków Pożyczki, Strony zawrą w Trybie online umowę zmieniającą do umowy Pożyczki („</w:t>
      </w:r>
      <w:r w:rsidRPr="00441DCB">
        <w:rPr>
          <w:rFonts w:asciiTheme="minorHAnsi" w:hAnsiTheme="minorHAnsi" w:cstheme="minorHAnsi"/>
          <w:b/>
          <w:bCs/>
          <w:sz w:val="16"/>
          <w:szCs w:val="16"/>
          <w:lang w:eastAsia="pl-PL"/>
        </w:rPr>
        <w:t>Aneks</w:t>
      </w:r>
      <w:r w:rsidRPr="00441DCB">
        <w:rPr>
          <w:rFonts w:asciiTheme="minorHAnsi" w:hAnsiTheme="minorHAnsi" w:cstheme="minorHAnsi"/>
          <w:sz w:val="16"/>
          <w:szCs w:val="16"/>
          <w:lang w:eastAsia="pl-PL"/>
        </w:rPr>
        <w:t>”). Zawarcie Aneksu odbywa się w następującym trybie: (a) Klient składa dyspozycję wymiany Punktów na Korzyści poprzez za znaczenie odpowiedniego pola w panelu Strefy Klienta, zgodnie z zasadami określonymi w pkt. 3 poniżej; (b) po zaznaczeniu odpowiedniego pola przez Klienta, PROFI CREDIT przekazuje Klientowi w panelu Strefy Klienta treść Aneksu określającego zmiany do umowy Pożyczki oraz uaktualniony Harmonogram Spłat („</w:t>
      </w:r>
      <w:r w:rsidRPr="00441DCB">
        <w:rPr>
          <w:rFonts w:asciiTheme="minorHAnsi" w:hAnsiTheme="minorHAnsi" w:cstheme="minorHAnsi"/>
          <w:b/>
          <w:bCs/>
          <w:sz w:val="16"/>
          <w:szCs w:val="16"/>
          <w:lang w:eastAsia="pl-PL"/>
        </w:rPr>
        <w:t>Dokumenty Zmieniające Umowę Pożyczki</w:t>
      </w:r>
      <w:r w:rsidRPr="00441DCB">
        <w:rPr>
          <w:rFonts w:asciiTheme="minorHAnsi" w:hAnsiTheme="minorHAnsi" w:cstheme="minorHAnsi"/>
          <w:sz w:val="16"/>
          <w:szCs w:val="16"/>
          <w:lang w:eastAsia="pl-PL"/>
        </w:rPr>
        <w:t>”) wraz z możliwością ich pobrania i zapisania na urządzeniu Klienta, przy czym urządzenie Klienta powinno spełniać wymagania przewidziane w Regulaminie; (c) w celu zawarcia Aneksu, Klient powinien zapoznać się z Dokumentami Zmieniającymi Umowę Pożyczki, co zostanie potwierdzone zaznaczeniem przez Klienta odpowiednich pól w panelu Strefy Klienta; (d) po zaznaczeniu odpowiednich pól, o których mowa w punkcie poprzednim, Klient w celu zawarcia Aneksu powinien użyć pola „</w:t>
      </w:r>
      <w:r w:rsidRPr="00441DCB">
        <w:rPr>
          <w:rFonts w:asciiTheme="minorHAnsi" w:hAnsiTheme="minorHAnsi" w:cstheme="minorHAnsi"/>
          <w:b/>
          <w:bCs/>
          <w:sz w:val="16"/>
          <w:szCs w:val="16"/>
          <w:lang w:eastAsia="pl-PL"/>
        </w:rPr>
        <w:t>Użyj korzyści</w:t>
      </w:r>
      <w:r w:rsidRPr="00441DCB">
        <w:rPr>
          <w:rFonts w:asciiTheme="minorHAnsi" w:hAnsiTheme="minorHAnsi" w:cstheme="minorHAnsi"/>
          <w:sz w:val="16"/>
          <w:szCs w:val="16"/>
          <w:lang w:eastAsia="pl-PL"/>
        </w:rPr>
        <w:t>”; (e) Aneks zostaje zawarty z chwilą użycia przez klienta pola „</w:t>
      </w:r>
      <w:r w:rsidRPr="00441DCB">
        <w:rPr>
          <w:rFonts w:asciiTheme="minorHAnsi" w:hAnsiTheme="minorHAnsi" w:cstheme="minorHAnsi"/>
          <w:b/>
          <w:bCs/>
          <w:sz w:val="16"/>
          <w:szCs w:val="16"/>
          <w:lang w:eastAsia="pl-PL"/>
        </w:rPr>
        <w:t>Użyj korzyści</w:t>
      </w:r>
      <w:r w:rsidRPr="00441DCB">
        <w:rPr>
          <w:rFonts w:asciiTheme="minorHAnsi" w:hAnsiTheme="minorHAnsi" w:cstheme="minorHAnsi"/>
          <w:sz w:val="16"/>
          <w:szCs w:val="16"/>
          <w:lang w:eastAsia="pl-PL"/>
        </w:rPr>
        <w:t>”, zgodnie z punktem poprzednim; (f) po zawarciu Aneksu, PROFI CREDIT wyśle na adres poczty elektronicznej(e-mail) Klienta wiadomość potwierdzającą zawarcie Aneksu i zawierającą w formie załączników Dokumenty Zmieniające Umowę Pożyczki. Zawarcie Aneksu możliwe jest jedynie w przypadku Klientów, których tożsamość została zweryfikowana przy zawarciu umowy Pożyczki w oparciu o Przelew Identyfikacyjny zgodnie z Regulaminem.</w:t>
      </w:r>
    </w:p>
    <w:p w14:paraId="0A360664" w14:textId="77777777" w:rsidR="00C40242" w:rsidRPr="00441DCB" w:rsidRDefault="00C40242" w:rsidP="00441DCB">
      <w:pPr>
        <w:numPr>
          <w:ilvl w:val="0"/>
          <w:numId w:val="20"/>
        </w:numPr>
        <w:autoSpaceDE w:val="0"/>
        <w:autoSpaceDN w:val="0"/>
        <w:adjustRightInd w:val="0"/>
        <w:spacing w:after="0"/>
        <w:ind w:left="284"/>
        <w:jc w:val="both"/>
        <w:rPr>
          <w:rFonts w:asciiTheme="minorHAnsi" w:hAnsiTheme="minorHAnsi" w:cstheme="minorHAnsi"/>
          <w:sz w:val="16"/>
          <w:szCs w:val="16"/>
          <w:lang w:eastAsia="pl-PL"/>
        </w:rPr>
      </w:pPr>
      <w:r w:rsidRPr="00441DCB">
        <w:rPr>
          <w:rFonts w:asciiTheme="minorHAnsi" w:hAnsiTheme="minorHAnsi" w:cstheme="minorHAnsi"/>
          <w:sz w:val="16"/>
          <w:szCs w:val="16"/>
          <w:lang w:eastAsia="pl-PL"/>
        </w:rPr>
        <w:t>Szczegółowe zasady skorzystania z poszczególnych Korzyści oraz ich realizacji są następujące:</w:t>
      </w:r>
    </w:p>
    <w:p w14:paraId="559FF10F" w14:textId="77777777" w:rsidR="00C40242" w:rsidRPr="00441DCB" w:rsidRDefault="00C40242" w:rsidP="00441DCB">
      <w:pPr>
        <w:numPr>
          <w:ilvl w:val="1"/>
          <w:numId w:val="25"/>
        </w:numPr>
        <w:autoSpaceDE w:val="0"/>
        <w:autoSpaceDN w:val="0"/>
        <w:adjustRightInd w:val="0"/>
        <w:spacing w:after="0"/>
        <w:ind w:left="993"/>
        <w:jc w:val="both"/>
        <w:rPr>
          <w:rFonts w:asciiTheme="minorHAnsi" w:hAnsiTheme="minorHAnsi" w:cstheme="minorHAnsi"/>
          <w:sz w:val="16"/>
          <w:szCs w:val="16"/>
          <w:lang w:eastAsia="pl-PL"/>
        </w:rPr>
      </w:pPr>
      <w:r w:rsidRPr="00441DCB">
        <w:rPr>
          <w:rFonts w:asciiTheme="minorHAnsi" w:hAnsiTheme="minorHAnsi" w:cstheme="minorHAnsi"/>
          <w:sz w:val="16"/>
          <w:szCs w:val="16"/>
          <w:lang w:eastAsia="pl-PL"/>
        </w:rPr>
        <w:t>Obniżenie dwóch Rat: Klient ma prawo w całym Okresie Kredytowania do bezpłatnego skorzystania z obniżenia dwóch kolejnych, następujących po sobie Rat o 50% w zamian za 100 Punktów („</w:t>
      </w:r>
      <w:r w:rsidRPr="00441DCB">
        <w:rPr>
          <w:rFonts w:asciiTheme="minorHAnsi" w:hAnsiTheme="minorHAnsi" w:cstheme="minorHAnsi"/>
          <w:b/>
          <w:bCs/>
          <w:sz w:val="16"/>
          <w:szCs w:val="16"/>
          <w:lang w:eastAsia="pl-PL"/>
        </w:rPr>
        <w:t>Obniżenie dwóch Rat</w:t>
      </w:r>
      <w:r w:rsidRPr="00441DCB">
        <w:rPr>
          <w:rFonts w:asciiTheme="minorHAnsi" w:hAnsiTheme="minorHAnsi" w:cstheme="minorHAnsi"/>
          <w:sz w:val="16"/>
          <w:szCs w:val="16"/>
          <w:lang w:eastAsia="pl-PL"/>
        </w:rPr>
        <w:t>”). Obniżenie obejmuje dwie raty łącznie, co oznacza, że Klient musi mieć do spłaty minimum dwie, jeszcze niewymagalne raty, aby mógł skorzystać z tej Korzyści. Suma kwot, o jakie nastąpiło Obniżenie Rat zostanie spłacona w dodatkowym miesięcznym Okresie Kredytowania. W celu Obniżenia dwóch Rat Klient zobowiązany jest złożyć dyspozycję poprzez zaznaczenie odpowiedniego pola w panelu Strefy Klienta tj. „</w:t>
      </w:r>
      <w:r w:rsidRPr="00441DCB">
        <w:rPr>
          <w:rFonts w:asciiTheme="minorHAnsi" w:hAnsiTheme="minorHAnsi" w:cstheme="minorHAnsi"/>
          <w:b/>
          <w:bCs/>
          <w:sz w:val="16"/>
          <w:szCs w:val="16"/>
          <w:lang w:eastAsia="pl-PL"/>
        </w:rPr>
        <w:t>Obniżenie dwóch rat o 50%</w:t>
      </w:r>
      <w:r w:rsidRPr="00441DCB">
        <w:rPr>
          <w:rFonts w:asciiTheme="minorHAnsi" w:hAnsiTheme="minorHAnsi" w:cstheme="minorHAnsi"/>
          <w:sz w:val="16"/>
          <w:szCs w:val="16"/>
          <w:lang w:eastAsia="pl-PL"/>
        </w:rPr>
        <w:t>”. W następstwie Obniżenia dwóch Rat, Okres Kredytowania ulegnie wydłużeniu o jeden (1) miesiąc, w którym to okresie Klient zobowiązany będzie spłacić sumę kwot, o jakie nastąpiło obniżenie tj. w wysokości równoważnej jednej pełnej Racie określonej dla Pożyczki. W stosunku do sumy kwot, o jakie nastąpiło Obniżenie dwóch Rat, w okresie, o jaki wydłużono termin spłaty nie będą naliczane odsetki. PROFICREDIT przekaże Klientowi uaktualniony Harmonogram Spłat. Skorzystanie z uprawnienia do Obniżenia dwóch Rat spowoduje zmianę RRSO, Okresu Kredytowania oraz Dnia Ostatniej Raty dla danej Pożyczki, o czym PROFI CREDIT poinformuje Klienta za pomocą panelu Klienta w Strefie Klienta oraz dodatkowo za pomocą poczty elektronicznej (e-mail).</w:t>
      </w:r>
    </w:p>
    <w:p w14:paraId="73EFB845" w14:textId="77777777" w:rsidR="00C40242" w:rsidRPr="00441DCB" w:rsidRDefault="00C40242" w:rsidP="00441DCB">
      <w:pPr>
        <w:numPr>
          <w:ilvl w:val="1"/>
          <w:numId w:val="25"/>
        </w:numPr>
        <w:autoSpaceDE w:val="0"/>
        <w:autoSpaceDN w:val="0"/>
        <w:adjustRightInd w:val="0"/>
        <w:spacing w:after="0"/>
        <w:ind w:left="993"/>
        <w:jc w:val="both"/>
        <w:rPr>
          <w:rFonts w:asciiTheme="minorHAnsi" w:hAnsiTheme="minorHAnsi" w:cstheme="minorHAnsi"/>
          <w:sz w:val="16"/>
          <w:szCs w:val="16"/>
          <w:lang w:eastAsia="pl-PL"/>
        </w:rPr>
      </w:pPr>
      <w:r w:rsidRPr="00441DCB">
        <w:rPr>
          <w:rFonts w:asciiTheme="minorHAnsi" w:hAnsiTheme="minorHAnsi" w:cstheme="minorHAnsi"/>
          <w:sz w:val="16"/>
          <w:szCs w:val="16"/>
          <w:lang w:eastAsia="pl-PL"/>
        </w:rPr>
        <w:t>Odroczenie spłaty jednej Raty: Klient ma prawo w całym Okresie Kredytowania do skorzystania z bezpłatnego odroczenia terminu spłaty jednej raty w zamian za 100 Punktów („</w:t>
      </w:r>
      <w:r w:rsidRPr="00441DCB">
        <w:rPr>
          <w:rFonts w:asciiTheme="minorHAnsi" w:hAnsiTheme="minorHAnsi" w:cstheme="minorHAnsi"/>
          <w:b/>
          <w:bCs/>
          <w:sz w:val="16"/>
          <w:szCs w:val="16"/>
          <w:lang w:eastAsia="pl-PL"/>
        </w:rPr>
        <w:t>Odroczenie spłaty jednej Raty</w:t>
      </w:r>
      <w:r w:rsidRPr="00441DCB">
        <w:rPr>
          <w:rFonts w:asciiTheme="minorHAnsi" w:hAnsiTheme="minorHAnsi" w:cstheme="minorHAnsi"/>
          <w:sz w:val="16"/>
          <w:szCs w:val="16"/>
          <w:lang w:eastAsia="pl-PL"/>
        </w:rPr>
        <w:t xml:space="preserve">”). Odroczeniu ulega najbliżej wymagalna rata. Odroczona </w:t>
      </w:r>
      <w:r w:rsidRPr="00441DCB">
        <w:rPr>
          <w:rFonts w:asciiTheme="minorHAnsi" w:hAnsiTheme="minorHAnsi" w:cstheme="minorHAnsi"/>
          <w:sz w:val="16"/>
          <w:szCs w:val="16"/>
          <w:lang w:eastAsia="pl-PL"/>
        </w:rPr>
        <w:lastRenderedPageBreak/>
        <w:t>rata zostanie spłacona w dodatkowym miesięcznym terminie Okresu Kredytowania. W celu Odroczenia spłaty jednej Raty Klient zobowiązany jest złożyć dyspozycję poprzez zaznaczenie odpowiedniego pola w panelu Strefy Klienta tj. „</w:t>
      </w:r>
      <w:r w:rsidRPr="00441DCB">
        <w:rPr>
          <w:rFonts w:asciiTheme="minorHAnsi" w:hAnsiTheme="minorHAnsi" w:cstheme="minorHAnsi"/>
          <w:b/>
          <w:bCs/>
          <w:sz w:val="16"/>
          <w:szCs w:val="16"/>
          <w:lang w:eastAsia="pl-PL"/>
        </w:rPr>
        <w:t>Odroczenie spłaty raty</w:t>
      </w:r>
      <w:r w:rsidRPr="00441DCB">
        <w:rPr>
          <w:rFonts w:asciiTheme="minorHAnsi" w:hAnsiTheme="minorHAnsi" w:cstheme="minorHAnsi"/>
          <w:sz w:val="16"/>
          <w:szCs w:val="16"/>
          <w:lang w:eastAsia="pl-PL"/>
        </w:rPr>
        <w:t>”. W następstwie Odroczenia spłaty jednej Raty termin spłaty Pożyczki ulegnie wydłużeniu o jeden (1) miesiąc, w okresie którego Klient zobowiązany będzie do spłaty kwoty odroczonej raty. W stosunku do kwoty odroczonej raty w okresie, o jaki  wydłużono termin spłaty raty nie będą naliczane odsetki. PROFI CREDIT przekaże Klientowi uaktualniony Harmonogram Spłat. Skorzystanie z uprawnienia spowoduje zmianę RRSO, Okresu Kredytowania oraz Dnia Ostatniej Raty, o czym PROFI CREDIT poinformuje Klienta za pomocą panelu Klienta w Strefie Klienta oraz dodatkowo za pomocą poczty elektronicznej (e-mail).</w:t>
      </w:r>
    </w:p>
    <w:p w14:paraId="623E0967" w14:textId="781713A4" w:rsidR="00441DCB" w:rsidRPr="00441DCB" w:rsidRDefault="00C40242" w:rsidP="00441DCB">
      <w:pPr>
        <w:numPr>
          <w:ilvl w:val="0"/>
          <w:numId w:val="20"/>
        </w:numPr>
        <w:autoSpaceDE w:val="0"/>
        <w:autoSpaceDN w:val="0"/>
        <w:adjustRightInd w:val="0"/>
        <w:spacing w:after="0"/>
        <w:ind w:left="284"/>
        <w:jc w:val="both"/>
        <w:rPr>
          <w:rFonts w:asciiTheme="minorHAnsi" w:hAnsiTheme="minorHAnsi" w:cstheme="minorHAnsi"/>
          <w:sz w:val="16"/>
          <w:szCs w:val="16"/>
          <w:lang w:eastAsia="pl-PL"/>
        </w:rPr>
      </w:pPr>
      <w:r w:rsidRPr="00441DCB">
        <w:rPr>
          <w:rFonts w:asciiTheme="minorHAnsi" w:hAnsiTheme="minorHAnsi" w:cstheme="minorHAnsi"/>
          <w:sz w:val="16"/>
          <w:szCs w:val="16"/>
          <w:lang w:eastAsia="pl-PL"/>
        </w:rPr>
        <w:t>W sytuacji, gdy Klient nie wykorzysta zgromadzonych Punktów do czasu rozwiązania lub wygaśnięcia umowy Pożyczki, Punkty przepadają.</w:t>
      </w:r>
    </w:p>
    <w:p w14:paraId="5E326409" w14:textId="69628DA0" w:rsidR="00794BD4" w:rsidRPr="00441DCB" w:rsidRDefault="00D64A3C" w:rsidP="004C4094">
      <w:pPr>
        <w:numPr>
          <w:ilvl w:val="0"/>
          <w:numId w:val="20"/>
        </w:numPr>
        <w:autoSpaceDE w:val="0"/>
        <w:autoSpaceDN w:val="0"/>
        <w:adjustRightInd w:val="0"/>
        <w:spacing w:after="0"/>
        <w:ind w:left="284"/>
        <w:jc w:val="both"/>
      </w:pPr>
      <w:r w:rsidRPr="004C4094">
        <w:rPr>
          <w:rFonts w:asciiTheme="minorHAnsi" w:hAnsiTheme="minorHAnsi" w:cstheme="minorHAnsi"/>
          <w:sz w:val="16"/>
          <w:szCs w:val="16"/>
        </w:rPr>
        <w:t>PROFI CREDIT za pośrednictwem strony LendUp.pl poleca również swoim Klientom usługi świadczone przez Refunder.pl, poprzez informowanie ich o benefitach dostępnych w Rrefunder.pl oraz ułatwienie swoim Klientom rejestracji w portalu Refunder.pl, poprzez: zamieszczenie na stronie LendUp.pl logotypu portalu Refunder.pl wraz z informacją o korzyściach wynikających z Członkostwa w portalu Refunder.pl; wysłanie linka na znajdujące się w posiadaniu PROFI CREDIT adresy e-mail z zaproszeniem do skorzystania z oferty Refunder.pl, wyłącznie do Klientów LendUp</w:t>
      </w:r>
      <w:r w:rsidR="00B4765B">
        <w:rPr>
          <w:rFonts w:asciiTheme="minorHAnsi" w:hAnsiTheme="minorHAnsi" w:cstheme="minorHAnsi"/>
          <w:sz w:val="16"/>
          <w:szCs w:val="16"/>
        </w:rPr>
        <w:t>.</w:t>
      </w:r>
      <w:r w:rsidRPr="004C4094">
        <w:rPr>
          <w:rFonts w:asciiTheme="minorHAnsi" w:hAnsiTheme="minorHAnsi" w:cstheme="minorHAnsi"/>
          <w:sz w:val="16"/>
          <w:szCs w:val="16"/>
        </w:rPr>
        <w:t xml:space="preserve">pl, którzy wyrazili zgodę na kierowanie do nich materiałów reklamowych od podmiotów współpracujących z PROFI CREDIT. Refunder.pl jest serwisem internetowym przeznaczonym dla użytkowników, w celu otrzymania przez użytkowników zwrotu części wydanej kwoty za transakcje dokonane w sklepach promowanych w Refunder.pl. Korzystanie z usług Refunder.pl możliwe jest na podstawie rejestracji w serwisie Refunder.pl, w szczególności po zaakceptowaniu warunków działalności prowadzonej przez Refunder.pl. Po przeprowadzeniu rejestracji, użytkownik nabywa status Członka </w:t>
      </w:r>
      <w:proofErr w:type="spellStart"/>
      <w:r w:rsidRPr="004C4094">
        <w:rPr>
          <w:rFonts w:asciiTheme="minorHAnsi" w:hAnsiTheme="minorHAnsi" w:cstheme="minorHAnsi"/>
          <w:sz w:val="16"/>
          <w:szCs w:val="16"/>
        </w:rPr>
        <w:t>Refunder</w:t>
      </w:r>
      <w:proofErr w:type="spellEnd"/>
      <w:r w:rsidRPr="004C4094">
        <w:rPr>
          <w:rFonts w:asciiTheme="minorHAnsi" w:hAnsiTheme="minorHAnsi" w:cstheme="minorHAnsi"/>
          <w:sz w:val="16"/>
          <w:szCs w:val="16"/>
        </w:rPr>
        <w:t>, pod warunkiem dokonania w terminie 30 dni od daty rejestracji zakupu za co najmniej 50 zł w dowolnym sklepie promowanym na Refunder.pl. Klienci LendUp</w:t>
      </w:r>
      <w:r w:rsidR="00B4765B">
        <w:rPr>
          <w:rFonts w:asciiTheme="minorHAnsi" w:hAnsiTheme="minorHAnsi" w:cstheme="minorHAnsi"/>
          <w:sz w:val="16"/>
          <w:szCs w:val="16"/>
        </w:rPr>
        <w:t>.</w:t>
      </w:r>
      <w:r w:rsidRPr="004C4094">
        <w:rPr>
          <w:rFonts w:asciiTheme="minorHAnsi" w:hAnsiTheme="minorHAnsi" w:cstheme="minorHAnsi"/>
          <w:sz w:val="16"/>
          <w:szCs w:val="16"/>
        </w:rPr>
        <w:t xml:space="preserve">pl dokonujący rejestracji za pośrednictwem dedykowanego linka, będą uprawnieni do otrzymania jednorazowej premii w wysokości 25 zł, która zostanie rozliczona na indywidualnych kontach Członków Refunder.pl po dokonaniu pierwszego zakupu i po zatwierdzeniu zwrotu za dokonaną transakcję od sklepu promowanego w Refunder.pl. Po osiągnięciu na indywidualnym koncie Członka </w:t>
      </w:r>
      <w:proofErr w:type="spellStart"/>
      <w:r w:rsidRPr="004C4094">
        <w:rPr>
          <w:rFonts w:asciiTheme="minorHAnsi" w:hAnsiTheme="minorHAnsi" w:cstheme="minorHAnsi"/>
          <w:sz w:val="16"/>
          <w:szCs w:val="16"/>
        </w:rPr>
        <w:t>Refunder</w:t>
      </w:r>
      <w:proofErr w:type="spellEnd"/>
      <w:r w:rsidRPr="004C4094">
        <w:rPr>
          <w:rFonts w:asciiTheme="minorHAnsi" w:hAnsiTheme="minorHAnsi" w:cstheme="minorHAnsi"/>
          <w:sz w:val="16"/>
          <w:szCs w:val="16"/>
        </w:rPr>
        <w:t xml:space="preserve"> salda w wysokości co najmniej 45 zł, użytkownicy będą uprawnieni do dokonania wypłaty zgromadzonych środków (w tym premii) na wskazane przez siebie rachunki bankowe lub na konta prowadzone w systemie </w:t>
      </w:r>
      <w:proofErr w:type="spellStart"/>
      <w:r w:rsidRPr="004C4094">
        <w:rPr>
          <w:rFonts w:asciiTheme="minorHAnsi" w:hAnsiTheme="minorHAnsi" w:cstheme="minorHAnsi"/>
          <w:sz w:val="16"/>
          <w:szCs w:val="16"/>
        </w:rPr>
        <w:t>PayPal</w:t>
      </w:r>
      <w:proofErr w:type="spellEnd"/>
      <w:r w:rsidRPr="004C4094">
        <w:rPr>
          <w:rFonts w:asciiTheme="minorHAnsi" w:hAnsiTheme="minorHAnsi" w:cstheme="minorHAnsi"/>
          <w:sz w:val="16"/>
          <w:szCs w:val="16"/>
        </w:rPr>
        <w:t>. Wszelkie zgłoszenia reklamacyjne dotyczące serwisu Refunder.pl należy zgłaszać bezpośrednio na stronie Refunder.pl</w:t>
      </w:r>
    </w:p>
    <w:p w14:paraId="4E348AB4" w14:textId="77777777" w:rsidR="00794BD4" w:rsidRPr="00441DCB" w:rsidRDefault="00794BD4" w:rsidP="004C4094">
      <w:pPr>
        <w:pStyle w:val="Default"/>
        <w:spacing w:before="240" w:line="360" w:lineRule="auto"/>
        <w:jc w:val="center"/>
        <w:rPr>
          <w:rFonts w:asciiTheme="minorHAnsi" w:hAnsiTheme="minorHAnsi" w:cstheme="minorHAnsi"/>
          <w:color w:val="auto"/>
          <w:sz w:val="18"/>
          <w:szCs w:val="18"/>
        </w:rPr>
      </w:pPr>
      <w:r w:rsidRPr="00441DCB">
        <w:rPr>
          <w:rFonts w:asciiTheme="minorHAnsi" w:hAnsiTheme="minorHAnsi" w:cstheme="minorHAnsi"/>
          <w:b/>
          <w:bCs/>
          <w:color w:val="auto"/>
          <w:sz w:val="18"/>
          <w:szCs w:val="18"/>
        </w:rPr>
        <w:t>§4 Postanowienia końcowe</w:t>
      </w:r>
    </w:p>
    <w:p w14:paraId="50BA08A3" w14:textId="118361C0" w:rsidR="00794BD4" w:rsidRPr="00441DCB" w:rsidRDefault="00794BD4" w:rsidP="00441DCB">
      <w:pPr>
        <w:pStyle w:val="Default"/>
        <w:numPr>
          <w:ilvl w:val="0"/>
          <w:numId w:val="21"/>
        </w:numPr>
        <w:spacing w:line="276" w:lineRule="auto"/>
        <w:ind w:left="284"/>
        <w:jc w:val="both"/>
        <w:rPr>
          <w:rFonts w:asciiTheme="minorHAnsi" w:hAnsiTheme="minorHAnsi" w:cstheme="minorHAnsi"/>
          <w:color w:val="auto"/>
          <w:sz w:val="16"/>
          <w:szCs w:val="16"/>
        </w:rPr>
      </w:pPr>
      <w:r w:rsidRPr="00441DCB">
        <w:rPr>
          <w:rFonts w:asciiTheme="minorHAnsi" w:hAnsiTheme="minorHAnsi" w:cstheme="minorHAnsi"/>
          <w:color w:val="auto"/>
          <w:sz w:val="16"/>
          <w:szCs w:val="16"/>
        </w:rPr>
        <w:t xml:space="preserve">Niniejszy Regulamin Promocji obowiązuje od </w:t>
      </w:r>
      <w:r w:rsidR="00B37A04" w:rsidRPr="00DF1CFE">
        <w:rPr>
          <w:rFonts w:asciiTheme="minorHAnsi" w:hAnsiTheme="minorHAnsi" w:cstheme="minorHAnsi"/>
          <w:sz w:val="16"/>
          <w:szCs w:val="16"/>
        </w:rPr>
        <w:t>01.</w:t>
      </w:r>
      <w:r w:rsidR="00293907">
        <w:rPr>
          <w:rFonts w:asciiTheme="minorHAnsi" w:hAnsiTheme="minorHAnsi" w:cstheme="minorHAnsi"/>
          <w:sz w:val="16"/>
          <w:szCs w:val="16"/>
        </w:rPr>
        <w:t>0</w:t>
      </w:r>
      <w:r w:rsidR="00B4765B">
        <w:rPr>
          <w:rFonts w:asciiTheme="minorHAnsi" w:hAnsiTheme="minorHAnsi" w:cstheme="minorHAnsi"/>
          <w:sz w:val="16"/>
          <w:szCs w:val="16"/>
        </w:rPr>
        <w:t>7</w:t>
      </w:r>
      <w:r w:rsidR="00B37A04" w:rsidRPr="00DF1CFE">
        <w:rPr>
          <w:rFonts w:asciiTheme="minorHAnsi" w:hAnsiTheme="minorHAnsi" w:cstheme="minorHAnsi"/>
          <w:sz w:val="16"/>
          <w:szCs w:val="16"/>
        </w:rPr>
        <w:t>.20</w:t>
      </w:r>
      <w:r w:rsidR="00B37A04">
        <w:rPr>
          <w:rFonts w:asciiTheme="minorHAnsi" w:hAnsiTheme="minorHAnsi" w:cstheme="minorHAnsi"/>
          <w:sz w:val="16"/>
          <w:szCs w:val="16"/>
        </w:rPr>
        <w:t>2</w:t>
      </w:r>
      <w:r w:rsidR="00293907">
        <w:rPr>
          <w:rFonts w:asciiTheme="minorHAnsi" w:hAnsiTheme="minorHAnsi" w:cstheme="minorHAnsi"/>
          <w:sz w:val="16"/>
          <w:szCs w:val="16"/>
        </w:rPr>
        <w:t>1</w:t>
      </w:r>
      <w:r w:rsidR="00B37A04" w:rsidRPr="00DF1CFE">
        <w:rPr>
          <w:rFonts w:asciiTheme="minorHAnsi" w:hAnsiTheme="minorHAnsi" w:cstheme="minorHAnsi"/>
          <w:sz w:val="16"/>
          <w:szCs w:val="16"/>
        </w:rPr>
        <w:t xml:space="preserve"> do 3</w:t>
      </w:r>
      <w:r w:rsidR="00B4765B">
        <w:rPr>
          <w:rFonts w:asciiTheme="minorHAnsi" w:hAnsiTheme="minorHAnsi" w:cstheme="minorHAnsi"/>
          <w:sz w:val="16"/>
          <w:szCs w:val="16"/>
        </w:rPr>
        <w:t>0</w:t>
      </w:r>
      <w:r w:rsidR="00B37A04" w:rsidRPr="00DF1CFE">
        <w:rPr>
          <w:rFonts w:asciiTheme="minorHAnsi" w:hAnsiTheme="minorHAnsi" w:cstheme="minorHAnsi"/>
          <w:sz w:val="16"/>
          <w:szCs w:val="16"/>
        </w:rPr>
        <w:t>.</w:t>
      </w:r>
      <w:r w:rsidR="00293907">
        <w:rPr>
          <w:rFonts w:asciiTheme="minorHAnsi" w:hAnsiTheme="minorHAnsi" w:cstheme="minorHAnsi"/>
          <w:sz w:val="16"/>
          <w:szCs w:val="16"/>
        </w:rPr>
        <w:t>0</w:t>
      </w:r>
      <w:r w:rsidR="00B4765B">
        <w:rPr>
          <w:rFonts w:asciiTheme="minorHAnsi" w:hAnsiTheme="minorHAnsi" w:cstheme="minorHAnsi"/>
          <w:sz w:val="16"/>
          <w:szCs w:val="16"/>
        </w:rPr>
        <w:t>9</w:t>
      </w:r>
      <w:r w:rsidR="00B37A04" w:rsidRPr="00DF1CFE">
        <w:rPr>
          <w:rFonts w:asciiTheme="minorHAnsi" w:hAnsiTheme="minorHAnsi" w:cstheme="minorHAnsi"/>
          <w:sz w:val="16"/>
          <w:szCs w:val="16"/>
        </w:rPr>
        <w:t>.20</w:t>
      </w:r>
      <w:r w:rsidR="00B37A04">
        <w:rPr>
          <w:rFonts w:asciiTheme="minorHAnsi" w:hAnsiTheme="minorHAnsi" w:cstheme="minorHAnsi"/>
          <w:sz w:val="16"/>
          <w:szCs w:val="16"/>
        </w:rPr>
        <w:t>2</w:t>
      </w:r>
      <w:r w:rsidR="00293907">
        <w:rPr>
          <w:rFonts w:asciiTheme="minorHAnsi" w:hAnsiTheme="minorHAnsi" w:cstheme="minorHAnsi"/>
          <w:sz w:val="16"/>
          <w:szCs w:val="16"/>
        </w:rPr>
        <w:t>1</w:t>
      </w:r>
      <w:r w:rsidRPr="00441DCB">
        <w:rPr>
          <w:rFonts w:asciiTheme="minorHAnsi" w:hAnsiTheme="minorHAnsi" w:cstheme="minorHAnsi"/>
          <w:color w:val="auto"/>
          <w:sz w:val="16"/>
          <w:szCs w:val="16"/>
        </w:rPr>
        <w:t>. Punkty naliczone w okresie obowiązywania Regulaminu Promocji będą mogły zostać wykorzystane także po upływie okresu jego obowiązywania, na zasadach określonych w obowiązującym w danym czasie regulaminie.</w:t>
      </w:r>
    </w:p>
    <w:p w14:paraId="0BEA289D" w14:textId="4A21EE32" w:rsidR="00794BD4" w:rsidRPr="00441DCB" w:rsidRDefault="00794BD4" w:rsidP="00441DCB">
      <w:pPr>
        <w:pStyle w:val="Default"/>
        <w:numPr>
          <w:ilvl w:val="0"/>
          <w:numId w:val="21"/>
        </w:numPr>
        <w:spacing w:line="276" w:lineRule="auto"/>
        <w:ind w:left="284"/>
        <w:jc w:val="both"/>
        <w:rPr>
          <w:rFonts w:asciiTheme="minorHAnsi" w:hAnsiTheme="minorHAnsi" w:cstheme="minorHAnsi"/>
          <w:color w:val="auto"/>
          <w:sz w:val="16"/>
          <w:szCs w:val="16"/>
        </w:rPr>
      </w:pPr>
      <w:r w:rsidRPr="00441DCB">
        <w:rPr>
          <w:rFonts w:asciiTheme="minorHAnsi" w:hAnsiTheme="minorHAnsi" w:cstheme="minorHAnsi"/>
          <w:color w:val="auto"/>
          <w:sz w:val="16"/>
          <w:szCs w:val="16"/>
        </w:rPr>
        <w:t>Niniejszy Regulamin Promocji podlega prawu polskiemu. Spory rozpatrywane są przez właściwy sąd powszechny określony według przepisów Kodeksu postępowania cywilnego.</w:t>
      </w:r>
    </w:p>
    <w:p w14:paraId="3124C8E2" w14:textId="49341F4B" w:rsidR="00794BD4" w:rsidRPr="00441DCB" w:rsidRDefault="00794BD4" w:rsidP="00441DCB">
      <w:pPr>
        <w:pStyle w:val="Default"/>
        <w:numPr>
          <w:ilvl w:val="0"/>
          <w:numId w:val="21"/>
        </w:numPr>
        <w:spacing w:line="276" w:lineRule="auto"/>
        <w:ind w:left="284"/>
        <w:jc w:val="both"/>
        <w:rPr>
          <w:rFonts w:asciiTheme="minorHAnsi" w:hAnsiTheme="minorHAnsi" w:cstheme="minorHAnsi"/>
          <w:color w:val="auto"/>
          <w:sz w:val="16"/>
          <w:szCs w:val="16"/>
        </w:rPr>
      </w:pPr>
      <w:r w:rsidRPr="00441DCB">
        <w:rPr>
          <w:rFonts w:asciiTheme="minorHAnsi" w:hAnsiTheme="minorHAnsi" w:cstheme="minorHAnsi"/>
          <w:color w:val="auto"/>
          <w:sz w:val="16"/>
          <w:szCs w:val="16"/>
        </w:rPr>
        <w:t>W sprawach nieuregulowanych w Regulaminie, zastosowanie mają przepisy kodeksu cywilnego oraz przepisy ustawy z dnia 18 lipca 2002 r. o świadczeniu usług drogą elektroniczną.</w:t>
      </w:r>
    </w:p>
    <w:p w14:paraId="1679F966" w14:textId="2E8DAF8B" w:rsidR="000B1B41" w:rsidRPr="00441DCB" w:rsidRDefault="00794BD4" w:rsidP="00441DCB">
      <w:pPr>
        <w:pStyle w:val="Default"/>
        <w:numPr>
          <w:ilvl w:val="0"/>
          <w:numId w:val="21"/>
        </w:numPr>
        <w:spacing w:line="276" w:lineRule="auto"/>
        <w:ind w:left="284"/>
        <w:jc w:val="both"/>
        <w:rPr>
          <w:rFonts w:asciiTheme="minorHAnsi" w:hAnsiTheme="minorHAnsi" w:cstheme="minorHAnsi"/>
          <w:color w:val="auto"/>
          <w:sz w:val="16"/>
          <w:szCs w:val="16"/>
        </w:rPr>
      </w:pPr>
      <w:r w:rsidRPr="00441DCB">
        <w:rPr>
          <w:rFonts w:asciiTheme="minorHAnsi" w:hAnsiTheme="minorHAnsi" w:cstheme="minorHAnsi"/>
          <w:color w:val="auto"/>
          <w:sz w:val="16"/>
          <w:szCs w:val="16"/>
        </w:rPr>
        <w:t xml:space="preserve">Niniejszy Regulamin Promocji dostępny jest w wersji elektronicznej, w tym w formacie PDF, na stronie </w:t>
      </w:r>
      <w:r w:rsidR="007B6D25" w:rsidRPr="007B6D25">
        <w:rPr>
          <w:rFonts w:asciiTheme="minorHAnsi" w:hAnsiTheme="minorHAnsi" w:cstheme="minorHAnsi"/>
          <w:color w:val="auto"/>
          <w:sz w:val="16"/>
          <w:szCs w:val="16"/>
        </w:rPr>
        <w:t>https://lendup.pl/regulaminy/</w:t>
      </w:r>
      <w:r w:rsidRPr="00441DCB">
        <w:rPr>
          <w:rFonts w:asciiTheme="minorHAnsi" w:hAnsiTheme="minorHAnsi" w:cstheme="minorHAnsi"/>
          <w:color w:val="auto"/>
          <w:sz w:val="16"/>
          <w:szCs w:val="16"/>
        </w:rPr>
        <w:t>. Treść Regulaminu Promocji może zostać utrwalona przez Użytkownika poprzez wydrukowanie, zapisanie na nośniku lub pobranie w każdej chwili z miejsca, w którym został udostępniony.</w:t>
      </w:r>
    </w:p>
    <w:sectPr w:rsidR="000B1B41" w:rsidRPr="00441DCB" w:rsidSect="000530E5">
      <w:headerReference w:type="even" r:id="rId11"/>
      <w:headerReference w:type="default" r:id="rId12"/>
      <w:footerReference w:type="even" r:id="rId13"/>
      <w:footerReference w:type="default" r:id="rId14"/>
      <w:headerReference w:type="first" r:id="rId15"/>
      <w:pgSz w:w="11906" w:h="16838"/>
      <w:pgMar w:top="2127" w:right="1134" w:bottom="1418" w:left="1134" w:header="284" w:footer="3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derla Aneta" w:date="2019-10-02T12:18:00Z" w:initials="MA">
    <w:p w14:paraId="74909BF4" w14:textId="77777777" w:rsidR="00441DCB" w:rsidRDefault="00441DCB" w:rsidP="00441DCB">
      <w:pPr>
        <w:pStyle w:val="Tekstkomentarza"/>
      </w:pPr>
      <w:r>
        <w:rPr>
          <w:rStyle w:val="Odwoaniedokomentarza"/>
        </w:rPr>
        <w:annotationRef/>
      </w:r>
      <w:r>
        <w:rPr>
          <w:rStyle w:val="Odwoaniedokomentarza"/>
        </w:rPr>
        <w:annotationRef/>
      </w:r>
      <w:r>
        <w:t xml:space="preserve">Definicja została uzupełniona o te zapisy, które zawierał regulamin świadczenia usług drogą elektroniczną i tam zostały one wykreślone. </w:t>
      </w:r>
    </w:p>
    <w:p w14:paraId="6ABBE203" w14:textId="77777777" w:rsidR="00441DCB" w:rsidRDefault="00441DCB" w:rsidP="00441DCB">
      <w:pPr>
        <w:pStyle w:val="Tekstkomentarza"/>
      </w:pPr>
    </w:p>
  </w:comment>
  <w:comment w:id="1" w:author="Manderla Aneta" w:date="2019-10-02T12:18:00Z" w:initials="MA">
    <w:p w14:paraId="61985A3F" w14:textId="77777777" w:rsidR="00441DCB" w:rsidRDefault="00441DCB" w:rsidP="00441DCB">
      <w:pPr>
        <w:pStyle w:val="Tekstkomentarza"/>
      </w:pPr>
      <w:r>
        <w:rPr>
          <w:rStyle w:val="Odwoaniedokomentarza"/>
        </w:rPr>
        <w:annotationRef/>
      </w:r>
      <w:r>
        <w:t>Wprowadzenie nowej, węższej definicji „klienta” wyłącznie na potrzeby niniejszego regulaminu promocji.</w:t>
      </w:r>
    </w:p>
    <w:p w14:paraId="2CCB0951" w14:textId="77777777" w:rsidR="00441DCB" w:rsidRDefault="00441DCB" w:rsidP="00441DCB">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BBE203" w15:done="0"/>
  <w15:commentEx w15:paraId="2CCB09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BBE203" w16cid:durableId="21AB5BA2"/>
  <w16cid:commentId w16cid:paraId="2CCB0951" w16cid:durableId="21AB56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028F" w14:textId="77777777" w:rsidR="006B5A65" w:rsidRDefault="006B5A65" w:rsidP="0021701D">
      <w:pPr>
        <w:spacing w:after="0" w:line="240" w:lineRule="auto"/>
      </w:pPr>
      <w:r>
        <w:separator/>
      </w:r>
    </w:p>
  </w:endnote>
  <w:endnote w:type="continuationSeparator" w:id="0">
    <w:p w14:paraId="70943B39" w14:textId="77777777" w:rsidR="006B5A65" w:rsidRDefault="006B5A65" w:rsidP="0021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Regular">
    <w:altName w:val="MS Gothic"/>
    <w:panose1 w:val="00000000000000000000"/>
    <w:charset w:val="80"/>
    <w:family w:val="auto"/>
    <w:notTrueType/>
    <w:pitch w:val="default"/>
    <w:sig w:usb0="00000000" w:usb1="08070000" w:usb2="00000010" w:usb3="00000000" w:csb0="00020000" w:csb1="00000000"/>
  </w:font>
  <w:font w:name="Lato-Blac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7652" w14:textId="77777777" w:rsidR="0086305C" w:rsidRDefault="0086305C">
    <w:pPr>
      <w:pStyle w:val="Stopka"/>
    </w:pPr>
  </w:p>
  <w:p w14:paraId="1E1513D7" w14:textId="77777777" w:rsidR="00724C9D" w:rsidRDefault="00724C9D"/>
  <w:p w14:paraId="29A6CFBC" w14:textId="77777777" w:rsidR="00724C9D" w:rsidRDefault="00724C9D"/>
  <w:p w14:paraId="7F7C34B6" w14:textId="77777777" w:rsidR="00724C9D" w:rsidRDefault="00724C9D"/>
  <w:p w14:paraId="5AFF2D04" w14:textId="77777777" w:rsidR="00724C9D" w:rsidRDefault="00724C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01" w:type="dxa"/>
      <w:tblInd w:w="153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4A0" w:firstRow="1" w:lastRow="0" w:firstColumn="1" w:lastColumn="0" w:noHBand="0" w:noVBand="1"/>
    </w:tblPr>
    <w:tblGrid>
      <w:gridCol w:w="8101"/>
    </w:tblGrid>
    <w:tr w:rsidR="00935794" w14:paraId="14D0D065" w14:textId="77777777" w:rsidTr="00394E60">
      <w:trPr>
        <w:trHeight w:val="342"/>
      </w:trPr>
      <w:tc>
        <w:tcPr>
          <w:tcW w:w="8101" w:type="dxa"/>
          <w:tcBorders>
            <w:top w:val="nil"/>
            <w:left w:val="nil"/>
            <w:bottom w:val="nil"/>
            <w:right w:val="nil"/>
          </w:tcBorders>
          <w:hideMark/>
        </w:tcPr>
        <w:p w14:paraId="59831531" w14:textId="2F7C63CD" w:rsidR="00935794" w:rsidRPr="00C40242" w:rsidRDefault="0086305C" w:rsidP="0086305C">
          <w:pPr>
            <w:pStyle w:val="Stopka"/>
            <w:ind w:right="-66"/>
            <w:jc w:val="both"/>
            <w:rPr>
              <w:b/>
              <w:sz w:val="16"/>
            </w:rPr>
          </w:pPr>
          <w:r w:rsidRPr="00C40242">
            <w:rPr>
              <w:rFonts w:eastAsia="Lato-Regular"/>
              <w:color w:val="B2B1B1"/>
              <w:sz w:val="14"/>
              <w:szCs w:val="14"/>
              <w:lang w:eastAsia="pl-PL"/>
            </w:rPr>
            <w:t xml:space="preserve">Właścicielem marki </w:t>
          </w:r>
          <w:proofErr w:type="spellStart"/>
          <w:r w:rsidRPr="00C40242">
            <w:rPr>
              <w:rFonts w:eastAsia="Lato-Regular" w:cs="Lato-Black"/>
              <w:b/>
              <w:color w:val="B2B1B1"/>
              <w:sz w:val="14"/>
              <w:szCs w:val="14"/>
              <w:lang w:eastAsia="pl-PL"/>
            </w:rPr>
            <w:t>LendUp</w:t>
          </w:r>
          <w:proofErr w:type="spellEnd"/>
          <w:r w:rsidRPr="00C40242">
            <w:rPr>
              <w:rFonts w:eastAsia="Lato-Regular" w:cs="Lato-Black"/>
              <w:color w:val="B2B1B1"/>
              <w:sz w:val="14"/>
              <w:szCs w:val="14"/>
              <w:lang w:eastAsia="pl-PL"/>
            </w:rPr>
            <w:t xml:space="preserve"> </w:t>
          </w:r>
          <w:r w:rsidRPr="00C40242">
            <w:rPr>
              <w:rFonts w:eastAsia="Lato-Regular"/>
              <w:color w:val="B2B1B1"/>
              <w:sz w:val="14"/>
              <w:szCs w:val="14"/>
              <w:lang w:eastAsia="pl-PL"/>
            </w:rPr>
            <w:t xml:space="preserve">jest PROFI CREDIT Polska S.A., </w:t>
          </w:r>
          <w:r w:rsidR="00F66694" w:rsidRPr="00F66694">
            <w:rPr>
              <w:rFonts w:eastAsia="Lato-Regular"/>
              <w:color w:val="B2B1B1"/>
              <w:sz w:val="14"/>
              <w:szCs w:val="14"/>
              <w:lang w:eastAsia="pl-PL"/>
            </w:rPr>
            <w:t>ul. Browarna 2, 43-300 Bielsko-Biała</w:t>
          </w:r>
          <w:r w:rsidRPr="00C40242">
            <w:rPr>
              <w:rFonts w:eastAsia="Lato-Regular"/>
              <w:color w:val="B2B1B1"/>
              <w:sz w:val="14"/>
              <w:szCs w:val="14"/>
              <w:lang w:eastAsia="pl-PL"/>
            </w:rPr>
            <w:t xml:space="preserve">, Infolinia: </w:t>
          </w:r>
          <w:r w:rsidR="00293907" w:rsidRPr="00293907">
            <w:rPr>
              <w:rFonts w:eastAsia="Lato-Regular"/>
              <w:color w:val="B2B1B1"/>
              <w:sz w:val="14"/>
              <w:szCs w:val="14"/>
              <w:lang w:eastAsia="pl-PL"/>
            </w:rPr>
            <w:t>33 49</w:t>
          </w:r>
          <w:r w:rsidR="00B4765B">
            <w:rPr>
              <w:rFonts w:eastAsia="Lato-Regular"/>
              <w:color w:val="B2B1B1"/>
              <w:sz w:val="14"/>
              <w:szCs w:val="14"/>
              <w:lang w:eastAsia="pl-PL"/>
            </w:rPr>
            <w:t>9</w:t>
          </w:r>
          <w:r w:rsidR="00293907" w:rsidRPr="00293907">
            <w:rPr>
              <w:rFonts w:eastAsia="Lato-Regular"/>
              <w:color w:val="B2B1B1"/>
              <w:sz w:val="14"/>
              <w:szCs w:val="14"/>
              <w:lang w:eastAsia="pl-PL"/>
            </w:rPr>
            <w:t xml:space="preserve"> </w:t>
          </w:r>
          <w:r w:rsidR="00B4765B">
            <w:rPr>
              <w:rFonts w:eastAsia="Lato-Regular"/>
              <w:color w:val="B2B1B1"/>
              <w:sz w:val="14"/>
              <w:szCs w:val="14"/>
              <w:lang w:eastAsia="pl-PL"/>
            </w:rPr>
            <w:t>6</w:t>
          </w:r>
          <w:r w:rsidR="00293907" w:rsidRPr="00293907">
            <w:rPr>
              <w:rFonts w:eastAsia="Lato-Regular"/>
              <w:color w:val="B2B1B1"/>
              <w:sz w:val="14"/>
              <w:szCs w:val="14"/>
              <w:lang w:eastAsia="pl-PL"/>
            </w:rPr>
            <w:t xml:space="preserve">0 </w:t>
          </w:r>
          <w:r w:rsidR="00B4765B">
            <w:rPr>
              <w:rFonts w:eastAsia="Lato-Regular"/>
              <w:color w:val="B2B1B1"/>
              <w:sz w:val="14"/>
              <w:szCs w:val="14"/>
              <w:lang w:eastAsia="pl-PL"/>
            </w:rPr>
            <w:t>0</w:t>
          </w:r>
          <w:r w:rsidR="00293907" w:rsidRPr="00293907">
            <w:rPr>
              <w:rFonts w:eastAsia="Lato-Regular"/>
              <w:color w:val="B2B1B1"/>
              <w:sz w:val="14"/>
              <w:szCs w:val="14"/>
              <w:lang w:eastAsia="pl-PL"/>
            </w:rPr>
            <w:t>0</w:t>
          </w:r>
          <w:r w:rsidR="00F44F42" w:rsidRPr="00C40242">
            <w:rPr>
              <w:rFonts w:eastAsia="Lato-Regular"/>
              <w:color w:val="B2B1B1"/>
              <w:sz w:val="14"/>
              <w:szCs w:val="14"/>
              <w:lang w:eastAsia="pl-PL"/>
            </w:rPr>
            <w:t>, www.proficredit.pl KRS: </w:t>
          </w:r>
          <w:r w:rsidRPr="00C40242">
            <w:rPr>
              <w:rFonts w:eastAsia="Lato-Regular"/>
              <w:color w:val="B2B1B1"/>
              <w:sz w:val="14"/>
              <w:szCs w:val="14"/>
              <w:lang w:eastAsia="pl-PL"/>
            </w:rPr>
            <w:t>0000518190, REGON: 243624011, NIP: 547-215-10-80, VIII Wydział Gospodarczy Krajowego Rejestru Sądowego Sądu Rejonowego w Bielsku-Białej, Kapitał akcyjny 793 951 000 PLN</w:t>
          </w:r>
        </w:p>
      </w:tc>
    </w:tr>
  </w:tbl>
  <w:p w14:paraId="29D77322" w14:textId="25179D30" w:rsidR="00C0198B" w:rsidRPr="00C40242" w:rsidRDefault="006B5A65" w:rsidP="007B2104">
    <w:pPr>
      <w:pStyle w:val="Stopka"/>
      <w:ind w:right="-1"/>
      <w:jc w:val="right"/>
      <w:rPr>
        <w:rFonts w:eastAsia="Lato-Regular"/>
        <w:color w:val="B2B1B1"/>
        <w:sz w:val="16"/>
        <w:szCs w:val="16"/>
        <w:lang w:eastAsia="pl-PL"/>
      </w:rPr>
    </w:pPr>
    <w:r>
      <w:rPr>
        <w:noProof/>
        <w:lang w:eastAsia="pl-PL"/>
      </w:rPr>
      <w:pict w14:anchorId="60322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5127" o:spid="_x0000_s2059" type="#_x0000_t75" style="position:absolute;left:0;text-align:left;margin-left:148.1pt;margin-top:348.1pt;width:390.75pt;height:386.4pt;z-index:-251660801;mso-position-horizontal-relative:margin;mso-position-vertical-relative:margin" o:allowincell="f">
          <v:imagedata r:id="rId1" o:title="LU_znakwodnyOK-01" croptop="35461f" cropleft="22551f"/>
          <w10:wrap anchorx="margin" anchory="margin"/>
        </v:shape>
      </w:pict>
    </w:r>
    <w:r w:rsidR="00B43073">
      <w:rPr>
        <w:noProof/>
        <w:lang w:eastAsia="pl-PL"/>
      </w:rPr>
      <w:drawing>
        <wp:anchor distT="0" distB="0" distL="114300" distR="114300" simplePos="0" relativeHeight="251658752" behindDoc="1" locked="0" layoutInCell="1" allowOverlap="1" wp14:anchorId="7F704C73" wp14:editId="1231D642">
          <wp:simplePos x="0" y="0"/>
          <wp:positionH relativeFrom="column">
            <wp:posOffset>84455</wp:posOffset>
          </wp:positionH>
          <wp:positionV relativeFrom="paragraph">
            <wp:posOffset>-307340</wp:posOffset>
          </wp:positionV>
          <wp:extent cx="858520" cy="302260"/>
          <wp:effectExtent l="0" t="0" r="0" b="2540"/>
          <wp:wrapNone/>
          <wp:docPr id="8" name="Obraz 8" descr="P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302260"/>
                  </a:xfrm>
                  <a:prstGeom prst="rect">
                    <a:avLst/>
                  </a:prstGeom>
                  <a:noFill/>
                </pic:spPr>
              </pic:pic>
            </a:graphicData>
          </a:graphic>
          <wp14:sizeRelH relativeFrom="page">
            <wp14:pctWidth>0</wp14:pctWidth>
          </wp14:sizeRelH>
          <wp14:sizeRelV relativeFrom="page">
            <wp14:pctHeight>0</wp14:pctHeight>
          </wp14:sizeRelV>
        </wp:anchor>
      </w:drawing>
    </w:r>
    <w:sdt>
      <w:sdtPr>
        <w:rPr>
          <w:rFonts w:eastAsia="Lato-Regular"/>
          <w:color w:val="B2B1B1"/>
          <w:sz w:val="16"/>
          <w:szCs w:val="16"/>
          <w:lang w:eastAsia="pl-PL"/>
        </w:rPr>
        <w:id w:val="-382874440"/>
        <w:docPartObj>
          <w:docPartGallery w:val="Page Numbers (Bottom of Page)"/>
          <w:docPartUnique/>
        </w:docPartObj>
      </w:sdtPr>
      <w:sdtEndPr/>
      <w:sdtContent>
        <w:sdt>
          <w:sdtPr>
            <w:rPr>
              <w:rFonts w:eastAsia="Lato-Regular"/>
              <w:color w:val="B2B1B1"/>
              <w:sz w:val="16"/>
              <w:szCs w:val="16"/>
              <w:lang w:eastAsia="pl-PL"/>
            </w:rPr>
            <w:id w:val="265345241"/>
            <w:docPartObj>
              <w:docPartGallery w:val="Page Numbers (Top of Page)"/>
              <w:docPartUnique/>
            </w:docPartObj>
          </w:sdtPr>
          <w:sdtEndPr/>
          <w:sdtContent>
            <w:r w:rsidR="00080F62" w:rsidRPr="00C40242">
              <w:rPr>
                <w:rFonts w:eastAsia="Lato-Regular"/>
                <w:color w:val="B2B1B1"/>
                <w:sz w:val="16"/>
                <w:szCs w:val="16"/>
                <w:lang w:eastAsia="pl-PL"/>
              </w:rPr>
              <w:t xml:space="preserve"> </w:t>
            </w:r>
            <w:r w:rsidR="00080F62" w:rsidRPr="00C40242">
              <w:rPr>
                <w:rFonts w:eastAsia="Lato-Regular"/>
                <w:color w:val="B2B1B1"/>
                <w:sz w:val="16"/>
                <w:szCs w:val="16"/>
                <w:lang w:eastAsia="pl-PL"/>
              </w:rPr>
              <w:tab/>
              <w:t xml:space="preserve">Strona </w:t>
            </w:r>
            <w:r w:rsidR="00080F62" w:rsidRPr="00C40242">
              <w:rPr>
                <w:rFonts w:eastAsia="Lato-Regular"/>
                <w:b/>
                <w:color w:val="B2B1B1"/>
                <w:sz w:val="16"/>
                <w:szCs w:val="16"/>
                <w:lang w:eastAsia="pl-PL"/>
              </w:rPr>
              <w:fldChar w:fldCharType="begin"/>
            </w:r>
            <w:r w:rsidR="00080F62" w:rsidRPr="00C40242">
              <w:rPr>
                <w:rFonts w:eastAsia="Lato-Regular"/>
                <w:b/>
                <w:color w:val="B2B1B1"/>
                <w:sz w:val="16"/>
                <w:szCs w:val="16"/>
                <w:lang w:eastAsia="pl-PL"/>
              </w:rPr>
              <w:instrText>PAGE</w:instrText>
            </w:r>
            <w:r w:rsidR="00080F62" w:rsidRPr="00C40242">
              <w:rPr>
                <w:rFonts w:eastAsia="Lato-Regular"/>
                <w:b/>
                <w:color w:val="B2B1B1"/>
                <w:sz w:val="16"/>
                <w:szCs w:val="16"/>
                <w:lang w:eastAsia="pl-PL"/>
              </w:rPr>
              <w:fldChar w:fldCharType="separate"/>
            </w:r>
            <w:r w:rsidR="009B4750" w:rsidRPr="00C40242">
              <w:rPr>
                <w:rFonts w:eastAsia="Lato-Regular"/>
                <w:b/>
                <w:noProof/>
                <w:color w:val="B2B1B1"/>
                <w:sz w:val="16"/>
                <w:szCs w:val="16"/>
                <w:lang w:eastAsia="pl-PL"/>
              </w:rPr>
              <w:t>4</w:t>
            </w:r>
            <w:r w:rsidR="00080F62" w:rsidRPr="00C40242">
              <w:rPr>
                <w:rFonts w:eastAsia="Lato-Regular"/>
                <w:b/>
                <w:color w:val="B2B1B1"/>
                <w:sz w:val="16"/>
                <w:szCs w:val="16"/>
                <w:lang w:eastAsia="pl-PL"/>
              </w:rPr>
              <w:fldChar w:fldCharType="end"/>
            </w:r>
            <w:r w:rsidR="00080F62" w:rsidRPr="00C40242">
              <w:rPr>
                <w:rFonts w:eastAsia="Lato-Regular"/>
                <w:color w:val="B2B1B1"/>
                <w:sz w:val="16"/>
                <w:szCs w:val="16"/>
                <w:lang w:eastAsia="pl-PL"/>
              </w:rPr>
              <w:t xml:space="preserve"> z </w:t>
            </w:r>
            <w:r w:rsidR="00080F62" w:rsidRPr="00C40242">
              <w:rPr>
                <w:rFonts w:eastAsia="Lato-Regular"/>
                <w:b/>
                <w:color w:val="B2B1B1"/>
                <w:sz w:val="16"/>
                <w:szCs w:val="16"/>
                <w:lang w:eastAsia="pl-PL"/>
              </w:rPr>
              <w:fldChar w:fldCharType="begin"/>
            </w:r>
            <w:r w:rsidR="00080F62" w:rsidRPr="00C40242">
              <w:rPr>
                <w:rFonts w:eastAsia="Lato-Regular"/>
                <w:b/>
                <w:color w:val="B2B1B1"/>
                <w:sz w:val="16"/>
                <w:szCs w:val="16"/>
                <w:lang w:eastAsia="pl-PL"/>
              </w:rPr>
              <w:instrText>NUMPAGES</w:instrText>
            </w:r>
            <w:r w:rsidR="00080F62" w:rsidRPr="00C40242">
              <w:rPr>
                <w:rFonts w:eastAsia="Lato-Regular"/>
                <w:b/>
                <w:color w:val="B2B1B1"/>
                <w:sz w:val="16"/>
                <w:szCs w:val="16"/>
                <w:lang w:eastAsia="pl-PL"/>
              </w:rPr>
              <w:fldChar w:fldCharType="separate"/>
            </w:r>
            <w:r w:rsidR="009B4750" w:rsidRPr="00C40242">
              <w:rPr>
                <w:rFonts w:eastAsia="Lato-Regular"/>
                <w:b/>
                <w:noProof/>
                <w:color w:val="B2B1B1"/>
                <w:sz w:val="16"/>
                <w:szCs w:val="16"/>
                <w:lang w:eastAsia="pl-PL"/>
              </w:rPr>
              <w:t>4</w:t>
            </w:r>
            <w:r w:rsidR="00080F62" w:rsidRPr="00C40242">
              <w:rPr>
                <w:rFonts w:eastAsia="Lato-Regular"/>
                <w:b/>
                <w:color w:val="B2B1B1"/>
                <w:sz w:val="16"/>
                <w:szCs w:val="16"/>
                <w:lang w:eastAsia="pl-PL"/>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95B9" w14:textId="77777777" w:rsidR="006B5A65" w:rsidRDefault="006B5A65" w:rsidP="0021701D">
      <w:pPr>
        <w:spacing w:after="0" w:line="240" w:lineRule="auto"/>
      </w:pPr>
      <w:r>
        <w:separator/>
      </w:r>
    </w:p>
  </w:footnote>
  <w:footnote w:type="continuationSeparator" w:id="0">
    <w:p w14:paraId="08FEBD86" w14:textId="77777777" w:rsidR="006B5A65" w:rsidRDefault="006B5A65" w:rsidP="00217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68EA" w14:textId="77777777" w:rsidR="0086305C" w:rsidRDefault="006B5A65">
    <w:pPr>
      <w:pStyle w:val="Nagwek"/>
    </w:pPr>
    <w:r>
      <w:rPr>
        <w:noProof/>
        <w:lang w:eastAsia="pl-PL"/>
      </w:rPr>
      <w:pict w14:anchorId="12225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5126" o:spid="_x0000_s2058" type="#_x0000_t75" style="position:absolute;margin-left:0;margin-top:0;width:595.75pt;height:842pt;z-index:-251655680;mso-position-horizontal:center;mso-position-horizontal-relative:margin;mso-position-vertical:center;mso-position-vertical-relative:margin" o:allowincell="f">
          <v:imagedata r:id="rId1" o:title="LU_znakwodnyOK-01"/>
          <w10:wrap anchorx="margin" anchory="margin"/>
        </v:shape>
      </w:pict>
    </w:r>
  </w:p>
  <w:p w14:paraId="795DD396" w14:textId="77777777" w:rsidR="00724C9D" w:rsidRDefault="00724C9D"/>
  <w:p w14:paraId="1F8B27FE" w14:textId="77777777" w:rsidR="00724C9D" w:rsidRDefault="00724C9D"/>
  <w:p w14:paraId="3889F08C" w14:textId="77777777" w:rsidR="00724C9D" w:rsidRDefault="00724C9D"/>
  <w:p w14:paraId="1EDE0A52" w14:textId="77777777" w:rsidR="00724C9D" w:rsidRDefault="00724C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6A37" w14:textId="77777777" w:rsidR="007E0636" w:rsidRDefault="000530E5" w:rsidP="007E0636">
    <w:pPr>
      <w:pStyle w:val="Nagwek"/>
      <w:ind w:right="-568"/>
      <w:jc w:val="right"/>
    </w:pPr>
    <w:r>
      <w:rPr>
        <w:noProof/>
        <w:lang w:eastAsia="pl-PL"/>
      </w:rPr>
      <w:drawing>
        <wp:anchor distT="0" distB="0" distL="114300" distR="114300" simplePos="0" relativeHeight="251657728" behindDoc="1" locked="0" layoutInCell="1" allowOverlap="1" wp14:anchorId="4A3BCD2A" wp14:editId="733AAFA1">
          <wp:simplePos x="0" y="0"/>
          <wp:positionH relativeFrom="column">
            <wp:posOffset>4324619</wp:posOffset>
          </wp:positionH>
          <wp:positionV relativeFrom="paragraph">
            <wp:posOffset>9940</wp:posOffset>
          </wp:positionV>
          <wp:extent cx="1775402" cy="692407"/>
          <wp:effectExtent l="0" t="0" r="0" b="0"/>
          <wp:wrapNone/>
          <wp:docPr id="6" name="Obraz 6" descr="P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925" cy="716401"/>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6704" behindDoc="1" locked="0" layoutInCell="1" allowOverlap="1" wp14:anchorId="2D70987E" wp14:editId="5396EDEB">
          <wp:simplePos x="0" y="0"/>
          <wp:positionH relativeFrom="column">
            <wp:posOffset>-710566</wp:posOffset>
          </wp:positionH>
          <wp:positionV relativeFrom="paragraph">
            <wp:posOffset>-189865</wp:posOffset>
          </wp:positionV>
          <wp:extent cx="2104323" cy="1257300"/>
          <wp:effectExtent l="0" t="0" r="0" b="0"/>
          <wp:wrapNone/>
          <wp:docPr id="7" name="Obraz 7" descr="P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3516" cy="1268768"/>
                  </a:xfrm>
                  <a:prstGeom prst="rect">
                    <a:avLst/>
                  </a:prstGeom>
                  <a:noFill/>
                </pic:spPr>
              </pic:pic>
            </a:graphicData>
          </a:graphic>
          <wp14:sizeRelH relativeFrom="page">
            <wp14:pctWidth>0</wp14:pctWidth>
          </wp14:sizeRelH>
          <wp14:sizeRelV relativeFrom="page">
            <wp14:pctHeight>0</wp14:pctHeight>
          </wp14:sizeRelV>
        </wp:anchor>
      </w:drawing>
    </w:r>
  </w:p>
  <w:p w14:paraId="1F13AA4E" w14:textId="77777777" w:rsidR="00724C9D" w:rsidRDefault="00724C9D"/>
  <w:p w14:paraId="50794282" w14:textId="77777777" w:rsidR="00B43073" w:rsidRDefault="00B43073">
    <w:pPr>
      <w:pStyle w:val="Nagwek"/>
    </w:pPr>
  </w:p>
  <w:p w14:paraId="56F95CB4" w14:textId="77777777" w:rsidR="00725D60" w:rsidRDefault="00725D6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12B8" w14:textId="77777777" w:rsidR="000530E5" w:rsidRDefault="006B5A65">
    <w:pPr>
      <w:pStyle w:val="Nagwek"/>
    </w:pPr>
    <w:r>
      <w:rPr>
        <w:noProof/>
        <w:lang w:eastAsia="pl-PL"/>
      </w:rPr>
      <w:pict w14:anchorId="1CF56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5125" o:spid="_x0000_s2057" type="#_x0000_t75" style="position:absolute;margin-left:0;margin-top:0;width:595.75pt;height:842pt;z-index:-251656704;mso-position-horizontal:center;mso-position-horizontal-relative:margin;mso-position-vertical:center;mso-position-vertical-relative:margin" o:allowincell="f">
          <v:imagedata r:id="rId1" o:title="LU_znakwodnyOK-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6371"/>
    <w:multiLevelType w:val="hybridMultilevel"/>
    <w:tmpl w:val="F7BA27BA"/>
    <w:lvl w:ilvl="0" w:tplc="F83840C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684528"/>
    <w:multiLevelType w:val="hybridMultilevel"/>
    <w:tmpl w:val="98A6821E"/>
    <w:lvl w:ilvl="0" w:tplc="4E8CD2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6295442"/>
    <w:multiLevelType w:val="multilevel"/>
    <w:tmpl w:val="EDCAF7D6"/>
    <w:lvl w:ilvl="0">
      <w:start w:val="1"/>
      <w:numFmt w:val="decimal"/>
      <w:lvlText w:val="%1."/>
      <w:lvlJc w:val="left"/>
      <w:pPr>
        <w:ind w:left="340" w:hanging="340"/>
      </w:pPr>
      <w:rPr>
        <w:b/>
        <w:sz w:val="16"/>
      </w:rPr>
    </w:lvl>
    <w:lvl w:ilvl="1">
      <w:start w:val="1"/>
      <w:numFmt w:val="decimal"/>
      <w:isLgl/>
      <w:lvlText w:val="%1.%2."/>
      <w:lvlJc w:val="left"/>
      <w:pPr>
        <w:ind w:left="567" w:hanging="340"/>
      </w:pPr>
      <w:rPr>
        <w:b w:val="0"/>
        <w:sz w:val="14"/>
        <w:szCs w:val="14"/>
      </w:rPr>
    </w:lvl>
    <w:lvl w:ilvl="2">
      <w:start w:val="1"/>
      <w:numFmt w:val="lowerLetter"/>
      <w:lvlText w:val="(%3)"/>
      <w:lvlJc w:val="left"/>
      <w:pPr>
        <w:tabs>
          <w:tab w:val="num" w:pos="340"/>
        </w:tabs>
        <w:ind w:left="794" w:hanging="340"/>
      </w:pPr>
      <w:rPr>
        <w:b w:val="0"/>
        <w:sz w:val="14"/>
      </w:rPr>
    </w:lvl>
    <w:lvl w:ilvl="3">
      <w:start w:val="1"/>
      <w:numFmt w:val="lowerRoman"/>
      <w:lvlText w:val="(%4)"/>
      <w:lvlJc w:val="left"/>
      <w:pPr>
        <w:tabs>
          <w:tab w:val="num" w:pos="1389"/>
        </w:tabs>
        <w:ind w:left="1021" w:hanging="340"/>
      </w:pPr>
      <w:rPr>
        <w:b w:val="0"/>
      </w:rPr>
    </w:lvl>
    <w:lvl w:ilvl="4">
      <w:start w:val="1"/>
      <w:numFmt w:val="decimal"/>
      <w:isLgl/>
      <w:lvlText w:val="%1.%2.%3.%4.%5."/>
      <w:lvlJc w:val="left"/>
      <w:pPr>
        <w:ind w:left="1248" w:hanging="340"/>
      </w:pPr>
      <w:rPr>
        <w:b w:val="0"/>
      </w:rPr>
    </w:lvl>
    <w:lvl w:ilvl="5">
      <w:start w:val="1"/>
      <w:numFmt w:val="decimal"/>
      <w:isLgl/>
      <w:lvlText w:val="%1.%2.%3.%4.%5.%6."/>
      <w:lvlJc w:val="left"/>
      <w:pPr>
        <w:ind w:left="1475" w:hanging="340"/>
      </w:pPr>
      <w:rPr>
        <w:b w:val="0"/>
      </w:rPr>
    </w:lvl>
    <w:lvl w:ilvl="6">
      <w:start w:val="1"/>
      <w:numFmt w:val="decimal"/>
      <w:isLgl/>
      <w:lvlText w:val="%1.%2.%3.%4.%5.%6.%7."/>
      <w:lvlJc w:val="left"/>
      <w:pPr>
        <w:ind w:left="1702" w:hanging="340"/>
      </w:pPr>
      <w:rPr>
        <w:b w:val="0"/>
      </w:rPr>
    </w:lvl>
    <w:lvl w:ilvl="7">
      <w:start w:val="1"/>
      <w:numFmt w:val="decimal"/>
      <w:isLgl/>
      <w:lvlText w:val="%1.%2.%3.%4.%5.%6.%7.%8."/>
      <w:lvlJc w:val="left"/>
      <w:pPr>
        <w:ind w:left="1929" w:hanging="340"/>
      </w:pPr>
      <w:rPr>
        <w:b w:val="0"/>
      </w:rPr>
    </w:lvl>
    <w:lvl w:ilvl="8">
      <w:start w:val="1"/>
      <w:numFmt w:val="decimal"/>
      <w:isLgl/>
      <w:lvlText w:val="%1.%2.%3.%4.%5.%6.%7.%8.%9."/>
      <w:lvlJc w:val="left"/>
      <w:pPr>
        <w:ind w:left="2156" w:hanging="340"/>
      </w:pPr>
      <w:rPr>
        <w:b w:val="0"/>
      </w:rPr>
    </w:lvl>
  </w:abstractNum>
  <w:abstractNum w:abstractNumId="3" w15:restartNumberingAfterBreak="0">
    <w:nsid w:val="16AE477C"/>
    <w:multiLevelType w:val="multilevel"/>
    <w:tmpl w:val="EDCAF7D6"/>
    <w:lvl w:ilvl="0">
      <w:start w:val="1"/>
      <w:numFmt w:val="decimal"/>
      <w:lvlText w:val="%1."/>
      <w:lvlJc w:val="left"/>
      <w:pPr>
        <w:ind w:left="340" w:hanging="340"/>
      </w:pPr>
      <w:rPr>
        <w:rFonts w:hint="default"/>
        <w:b/>
        <w:sz w:val="16"/>
      </w:rPr>
    </w:lvl>
    <w:lvl w:ilvl="1">
      <w:start w:val="1"/>
      <w:numFmt w:val="decimal"/>
      <w:isLgl/>
      <w:lvlText w:val="%1.%2."/>
      <w:lvlJc w:val="left"/>
      <w:pPr>
        <w:ind w:left="567" w:hanging="340"/>
      </w:pPr>
      <w:rPr>
        <w:rFonts w:hint="default"/>
        <w:b w:val="0"/>
        <w:sz w:val="14"/>
        <w:szCs w:val="14"/>
      </w:rPr>
    </w:lvl>
    <w:lvl w:ilvl="2">
      <w:start w:val="1"/>
      <w:numFmt w:val="lowerLetter"/>
      <w:lvlText w:val="(%3)"/>
      <w:lvlJc w:val="left"/>
      <w:pPr>
        <w:tabs>
          <w:tab w:val="num" w:pos="340"/>
        </w:tabs>
        <w:ind w:left="794" w:hanging="340"/>
      </w:pPr>
      <w:rPr>
        <w:rFonts w:hint="default"/>
        <w:b w:val="0"/>
        <w:sz w:val="14"/>
      </w:rPr>
    </w:lvl>
    <w:lvl w:ilvl="3">
      <w:start w:val="1"/>
      <w:numFmt w:val="lowerRoman"/>
      <w:lvlText w:val="(%4)"/>
      <w:lvlJc w:val="left"/>
      <w:pPr>
        <w:tabs>
          <w:tab w:val="num" w:pos="1389"/>
        </w:tabs>
        <w:ind w:left="1021" w:hanging="340"/>
      </w:pPr>
      <w:rPr>
        <w:rFonts w:hint="default"/>
        <w:b w:val="0"/>
      </w:rPr>
    </w:lvl>
    <w:lvl w:ilvl="4">
      <w:start w:val="1"/>
      <w:numFmt w:val="decimal"/>
      <w:isLgl/>
      <w:lvlText w:val="%1.%2.%3.%4.%5."/>
      <w:lvlJc w:val="left"/>
      <w:pPr>
        <w:ind w:left="1248" w:hanging="340"/>
      </w:pPr>
      <w:rPr>
        <w:rFonts w:hint="default"/>
        <w:b w:val="0"/>
      </w:rPr>
    </w:lvl>
    <w:lvl w:ilvl="5">
      <w:start w:val="1"/>
      <w:numFmt w:val="decimal"/>
      <w:isLgl/>
      <w:lvlText w:val="%1.%2.%3.%4.%5.%6."/>
      <w:lvlJc w:val="left"/>
      <w:pPr>
        <w:ind w:left="1475" w:hanging="340"/>
      </w:pPr>
      <w:rPr>
        <w:rFonts w:hint="default"/>
        <w:b w:val="0"/>
      </w:rPr>
    </w:lvl>
    <w:lvl w:ilvl="6">
      <w:start w:val="1"/>
      <w:numFmt w:val="decimal"/>
      <w:isLgl/>
      <w:lvlText w:val="%1.%2.%3.%4.%5.%6.%7."/>
      <w:lvlJc w:val="left"/>
      <w:pPr>
        <w:ind w:left="1702" w:hanging="340"/>
      </w:pPr>
      <w:rPr>
        <w:rFonts w:hint="default"/>
        <w:b w:val="0"/>
      </w:rPr>
    </w:lvl>
    <w:lvl w:ilvl="7">
      <w:start w:val="1"/>
      <w:numFmt w:val="decimal"/>
      <w:isLgl/>
      <w:lvlText w:val="%1.%2.%3.%4.%5.%6.%7.%8."/>
      <w:lvlJc w:val="left"/>
      <w:pPr>
        <w:ind w:left="1929" w:hanging="340"/>
      </w:pPr>
      <w:rPr>
        <w:rFonts w:hint="default"/>
        <w:b w:val="0"/>
      </w:rPr>
    </w:lvl>
    <w:lvl w:ilvl="8">
      <w:start w:val="1"/>
      <w:numFmt w:val="decimal"/>
      <w:isLgl/>
      <w:lvlText w:val="%1.%2.%3.%4.%5.%6.%7.%8.%9."/>
      <w:lvlJc w:val="left"/>
      <w:pPr>
        <w:ind w:left="2156" w:hanging="340"/>
      </w:pPr>
      <w:rPr>
        <w:rFonts w:hint="default"/>
        <w:b w:val="0"/>
      </w:rPr>
    </w:lvl>
  </w:abstractNum>
  <w:abstractNum w:abstractNumId="4" w15:restartNumberingAfterBreak="0">
    <w:nsid w:val="2AC15757"/>
    <w:multiLevelType w:val="hybridMultilevel"/>
    <w:tmpl w:val="B4E2ECDC"/>
    <w:lvl w:ilvl="0" w:tplc="0415000F">
      <w:start w:val="1"/>
      <w:numFmt w:val="decimal"/>
      <w:lvlText w:val="%1."/>
      <w:lvlJc w:val="left"/>
      <w:pPr>
        <w:ind w:left="720" w:hanging="360"/>
      </w:pPr>
      <w:rPr>
        <w:rFonts w:hint="default"/>
      </w:rPr>
    </w:lvl>
    <w:lvl w:ilvl="1" w:tplc="690EC6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DA7A2A"/>
    <w:multiLevelType w:val="hybridMultilevel"/>
    <w:tmpl w:val="8F3A2940"/>
    <w:lvl w:ilvl="0" w:tplc="C4F0A7E0">
      <w:start w:val="1"/>
      <w:numFmt w:val="decimal"/>
      <w:lvlText w:val="%1."/>
      <w:lvlJc w:val="left"/>
      <w:pPr>
        <w:ind w:left="720" w:hanging="360"/>
      </w:pPr>
      <w:rPr>
        <w:rFonts w:hint="default"/>
        <w:b w:val="0"/>
      </w:r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433D65"/>
    <w:multiLevelType w:val="hybridMultilevel"/>
    <w:tmpl w:val="0B2AABB0"/>
    <w:lvl w:ilvl="0" w:tplc="690EC676">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F157D48"/>
    <w:multiLevelType w:val="hybridMultilevel"/>
    <w:tmpl w:val="D3DE88DC"/>
    <w:lvl w:ilvl="0" w:tplc="076AAD42">
      <w:start w:val="1"/>
      <w:numFmt w:val="decimal"/>
      <w:lvlText w:val="%1."/>
      <w:lvlJc w:val="left"/>
      <w:pPr>
        <w:ind w:left="644" w:hanging="360"/>
      </w:pPr>
      <w:rPr>
        <w:rFonts w:hint="default"/>
        <w:b w:val="0"/>
      </w:rPr>
    </w:lvl>
    <w:lvl w:ilvl="1" w:tplc="5DCE3D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57273F"/>
    <w:multiLevelType w:val="hybridMultilevel"/>
    <w:tmpl w:val="9CCA744A"/>
    <w:lvl w:ilvl="0" w:tplc="0415001B">
      <w:start w:val="1"/>
      <w:numFmt w:val="lowerRoman"/>
      <w:lvlText w:val="%1."/>
      <w:lvlJc w:val="right"/>
      <w:pPr>
        <w:ind w:left="2337" w:hanging="360"/>
      </w:pPr>
    </w:lvl>
    <w:lvl w:ilvl="1" w:tplc="04150019">
      <w:start w:val="1"/>
      <w:numFmt w:val="lowerLetter"/>
      <w:lvlText w:val="%2."/>
      <w:lvlJc w:val="left"/>
      <w:pPr>
        <w:ind w:left="3057" w:hanging="360"/>
      </w:pPr>
    </w:lvl>
    <w:lvl w:ilvl="2" w:tplc="0415001B">
      <w:start w:val="1"/>
      <w:numFmt w:val="lowerRoman"/>
      <w:lvlText w:val="%3."/>
      <w:lvlJc w:val="right"/>
      <w:pPr>
        <w:ind w:left="3777" w:hanging="180"/>
      </w:pPr>
    </w:lvl>
    <w:lvl w:ilvl="3" w:tplc="0415000F">
      <w:start w:val="1"/>
      <w:numFmt w:val="decimal"/>
      <w:lvlText w:val="%4."/>
      <w:lvlJc w:val="left"/>
      <w:pPr>
        <w:ind w:left="4497" w:hanging="360"/>
      </w:pPr>
    </w:lvl>
    <w:lvl w:ilvl="4" w:tplc="04150019">
      <w:start w:val="1"/>
      <w:numFmt w:val="lowerLetter"/>
      <w:lvlText w:val="%5."/>
      <w:lvlJc w:val="left"/>
      <w:pPr>
        <w:ind w:left="5217" w:hanging="360"/>
      </w:pPr>
    </w:lvl>
    <w:lvl w:ilvl="5" w:tplc="0415001B">
      <w:start w:val="1"/>
      <w:numFmt w:val="lowerRoman"/>
      <w:lvlText w:val="%6."/>
      <w:lvlJc w:val="right"/>
      <w:pPr>
        <w:ind w:left="5937" w:hanging="180"/>
      </w:pPr>
    </w:lvl>
    <w:lvl w:ilvl="6" w:tplc="0415000F">
      <w:start w:val="1"/>
      <w:numFmt w:val="decimal"/>
      <w:lvlText w:val="%7."/>
      <w:lvlJc w:val="left"/>
      <w:pPr>
        <w:ind w:left="6657" w:hanging="360"/>
      </w:pPr>
    </w:lvl>
    <w:lvl w:ilvl="7" w:tplc="04150019">
      <w:start w:val="1"/>
      <w:numFmt w:val="lowerLetter"/>
      <w:lvlText w:val="%8."/>
      <w:lvlJc w:val="left"/>
      <w:pPr>
        <w:ind w:left="7377" w:hanging="360"/>
      </w:pPr>
    </w:lvl>
    <w:lvl w:ilvl="8" w:tplc="0415001B">
      <w:start w:val="1"/>
      <w:numFmt w:val="lowerRoman"/>
      <w:lvlText w:val="%9."/>
      <w:lvlJc w:val="right"/>
      <w:pPr>
        <w:ind w:left="8097" w:hanging="180"/>
      </w:pPr>
    </w:lvl>
  </w:abstractNum>
  <w:abstractNum w:abstractNumId="9" w15:restartNumberingAfterBreak="0">
    <w:nsid w:val="32966426"/>
    <w:multiLevelType w:val="hybridMultilevel"/>
    <w:tmpl w:val="38C07B56"/>
    <w:lvl w:ilvl="0" w:tplc="F83840C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3222E0"/>
    <w:multiLevelType w:val="multilevel"/>
    <w:tmpl w:val="F3C08E6C"/>
    <w:lvl w:ilvl="0">
      <w:start w:val="2"/>
      <w:numFmt w:val="decimal"/>
      <w:lvlText w:val="%1."/>
      <w:lvlJc w:val="left"/>
      <w:pPr>
        <w:ind w:left="340" w:hanging="340"/>
      </w:pPr>
      <w:rPr>
        <w:b/>
        <w:sz w:val="16"/>
      </w:rPr>
    </w:lvl>
    <w:lvl w:ilvl="1">
      <w:start w:val="1"/>
      <w:numFmt w:val="decimal"/>
      <w:isLgl/>
      <w:lvlText w:val="%1.%2."/>
      <w:lvlJc w:val="left"/>
      <w:pPr>
        <w:ind w:left="567" w:hanging="340"/>
      </w:pPr>
      <w:rPr>
        <w:b w:val="0"/>
        <w:sz w:val="14"/>
        <w:szCs w:val="14"/>
      </w:rPr>
    </w:lvl>
    <w:lvl w:ilvl="2">
      <w:start w:val="1"/>
      <w:numFmt w:val="lowerLetter"/>
      <w:lvlText w:val="(%3)"/>
      <w:lvlJc w:val="left"/>
      <w:pPr>
        <w:tabs>
          <w:tab w:val="num" w:pos="340"/>
        </w:tabs>
        <w:ind w:left="794" w:hanging="340"/>
      </w:pPr>
      <w:rPr>
        <w:b w:val="0"/>
        <w:sz w:val="14"/>
      </w:rPr>
    </w:lvl>
    <w:lvl w:ilvl="3">
      <w:start w:val="1"/>
      <w:numFmt w:val="lowerRoman"/>
      <w:lvlText w:val="(%4)"/>
      <w:lvlJc w:val="left"/>
      <w:pPr>
        <w:tabs>
          <w:tab w:val="num" w:pos="1389"/>
        </w:tabs>
        <w:ind w:left="1021" w:hanging="340"/>
      </w:pPr>
      <w:rPr>
        <w:b w:val="0"/>
      </w:rPr>
    </w:lvl>
    <w:lvl w:ilvl="4">
      <w:start w:val="1"/>
      <w:numFmt w:val="decimal"/>
      <w:isLgl/>
      <w:lvlText w:val="%1.%2.%3.%4.%5."/>
      <w:lvlJc w:val="left"/>
      <w:pPr>
        <w:ind w:left="1248" w:hanging="340"/>
      </w:pPr>
      <w:rPr>
        <w:b w:val="0"/>
      </w:rPr>
    </w:lvl>
    <w:lvl w:ilvl="5">
      <w:start w:val="1"/>
      <w:numFmt w:val="decimal"/>
      <w:isLgl/>
      <w:lvlText w:val="%1.%2.%3.%4.%5.%6."/>
      <w:lvlJc w:val="left"/>
      <w:pPr>
        <w:ind w:left="1475" w:hanging="340"/>
      </w:pPr>
      <w:rPr>
        <w:b w:val="0"/>
      </w:rPr>
    </w:lvl>
    <w:lvl w:ilvl="6">
      <w:start w:val="1"/>
      <w:numFmt w:val="decimal"/>
      <w:isLgl/>
      <w:lvlText w:val="%1.%2.%3.%4.%5.%6.%7."/>
      <w:lvlJc w:val="left"/>
      <w:pPr>
        <w:ind w:left="1702" w:hanging="340"/>
      </w:pPr>
      <w:rPr>
        <w:b w:val="0"/>
      </w:rPr>
    </w:lvl>
    <w:lvl w:ilvl="7">
      <w:start w:val="1"/>
      <w:numFmt w:val="decimal"/>
      <w:isLgl/>
      <w:lvlText w:val="%1.%2.%3.%4.%5.%6.%7.%8."/>
      <w:lvlJc w:val="left"/>
      <w:pPr>
        <w:ind w:left="1929" w:hanging="340"/>
      </w:pPr>
      <w:rPr>
        <w:b w:val="0"/>
      </w:rPr>
    </w:lvl>
    <w:lvl w:ilvl="8">
      <w:start w:val="1"/>
      <w:numFmt w:val="decimal"/>
      <w:isLgl/>
      <w:lvlText w:val="%1.%2.%3.%4.%5.%6.%7.%8.%9."/>
      <w:lvlJc w:val="left"/>
      <w:pPr>
        <w:ind w:left="2156" w:hanging="340"/>
      </w:pPr>
      <w:rPr>
        <w:b w:val="0"/>
      </w:rPr>
    </w:lvl>
  </w:abstractNum>
  <w:abstractNum w:abstractNumId="11" w15:restartNumberingAfterBreak="0">
    <w:nsid w:val="37E160DE"/>
    <w:multiLevelType w:val="hybridMultilevel"/>
    <w:tmpl w:val="D3DE88DC"/>
    <w:lvl w:ilvl="0" w:tplc="076AAD42">
      <w:start w:val="1"/>
      <w:numFmt w:val="decimal"/>
      <w:lvlText w:val="%1."/>
      <w:lvlJc w:val="left"/>
      <w:pPr>
        <w:ind w:left="644" w:hanging="360"/>
      </w:pPr>
      <w:rPr>
        <w:rFonts w:hint="default"/>
        <w:b w:val="0"/>
      </w:rPr>
    </w:lvl>
    <w:lvl w:ilvl="1" w:tplc="5DCE3D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8E4CE2"/>
    <w:multiLevelType w:val="hybridMultilevel"/>
    <w:tmpl w:val="447CB02C"/>
    <w:lvl w:ilvl="0" w:tplc="373A004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8F07F8C"/>
    <w:multiLevelType w:val="hybridMultilevel"/>
    <w:tmpl w:val="C7E2BEE4"/>
    <w:lvl w:ilvl="0" w:tplc="0415000F">
      <w:start w:val="1"/>
      <w:numFmt w:val="decimal"/>
      <w:lvlText w:val="%1."/>
      <w:lvlJc w:val="left"/>
      <w:pPr>
        <w:ind w:left="720" w:hanging="360"/>
      </w:pPr>
    </w:lvl>
    <w:lvl w:ilvl="1" w:tplc="FFE24C9A">
      <w:start w:val="1"/>
      <w:numFmt w:val="lowerRoman"/>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2B025D"/>
    <w:multiLevelType w:val="hybridMultilevel"/>
    <w:tmpl w:val="B6CAEE42"/>
    <w:lvl w:ilvl="0" w:tplc="0415000F">
      <w:start w:val="1"/>
      <w:numFmt w:val="decimal"/>
      <w:lvlText w:val="%1."/>
      <w:lvlJc w:val="left"/>
      <w:pPr>
        <w:ind w:left="720" w:hanging="360"/>
      </w:pPr>
    </w:lvl>
    <w:lvl w:ilvl="1" w:tplc="FFE24C9A">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F61786"/>
    <w:multiLevelType w:val="hybridMultilevel"/>
    <w:tmpl w:val="65EA26FA"/>
    <w:lvl w:ilvl="0" w:tplc="9FFE6BCC">
      <w:start w:val="1"/>
      <w:numFmt w:val="decimal"/>
      <w:lvlText w:val="%1."/>
      <w:lvlJc w:val="left"/>
      <w:pPr>
        <w:ind w:left="720" w:hanging="360"/>
      </w:pPr>
      <w:rPr>
        <w:rFonts w:asciiTheme="minorHAnsi" w:hAnsiTheme="minorHAnsi" w:cs="Times New Roman" w:hint="default"/>
        <w:b w:val="0"/>
        <w:color w:val="1818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0866B9"/>
    <w:multiLevelType w:val="multilevel"/>
    <w:tmpl w:val="EDCAF7D6"/>
    <w:lvl w:ilvl="0">
      <w:start w:val="1"/>
      <w:numFmt w:val="decimal"/>
      <w:lvlText w:val="%1."/>
      <w:lvlJc w:val="left"/>
      <w:pPr>
        <w:ind w:left="340" w:hanging="340"/>
      </w:pPr>
      <w:rPr>
        <w:rFonts w:hint="default"/>
        <w:b/>
        <w:sz w:val="16"/>
      </w:rPr>
    </w:lvl>
    <w:lvl w:ilvl="1">
      <w:start w:val="1"/>
      <w:numFmt w:val="decimal"/>
      <w:isLgl/>
      <w:lvlText w:val="%1.%2."/>
      <w:lvlJc w:val="left"/>
      <w:pPr>
        <w:ind w:left="567" w:hanging="340"/>
      </w:pPr>
      <w:rPr>
        <w:rFonts w:hint="default"/>
        <w:b w:val="0"/>
        <w:sz w:val="14"/>
        <w:szCs w:val="14"/>
      </w:rPr>
    </w:lvl>
    <w:lvl w:ilvl="2">
      <w:start w:val="1"/>
      <w:numFmt w:val="lowerLetter"/>
      <w:lvlText w:val="(%3)"/>
      <w:lvlJc w:val="left"/>
      <w:pPr>
        <w:tabs>
          <w:tab w:val="num" w:pos="340"/>
        </w:tabs>
        <w:ind w:left="794" w:hanging="340"/>
      </w:pPr>
      <w:rPr>
        <w:rFonts w:hint="default"/>
        <w:b w:val="0"/>
        <w:sz w:val="14"/>
      </w:rPr>
    </w:lvl>
    <w:lvl w:ilvl="3">
      <w:start w:val="1"/>
      <w:numFmt w:val="lowerRoman"/>
      <w:lvlText w:val="(%4)"/>
      <w:lvlJc w:val="left"/>
      <w:pPr>
        <w:tabs>
          <w:tab w:val="num" w:pos="1389"/>
        </w:tabs>
        <w:ind w:left="1021" w:hanging="340"/>
      </w:pPr>
      <w:rPr>
        <w:rFonts w:hint="default"/>
        <w:b w:val="0"/>
      </w:rPr>
    </w:lvl>
    <w:lvl w:ilvl="4">
      <w:start w:val="1"/>
      <w:numFmt w:val="decimal"/>
      <w:isLgl/>
      <w:lvlText w:val="%1.%2.%3.%4.%5."/>
      <w:lvlJc w:val="left"/>
      <w:pPr>
        <w:ind w:left="1248" w:hanging="340"/>
      </w:pPr>
      <w:rPr>
        <w:rFonts w:hint="default"/>
        <w:b w:val="0"/>
      </w:rPr>
    </w:lvl>
    <w:lvl w:ilvl="5">
      <w:start w:val="1"/>
      <w:numFmt w:val="decimal"/>
      <w:isLgl/>
      <w:lvlText w:val="%1.%2.%3.%4.%5.%6."/>
      <w:lvlJc w:val="left"/>
      <w:pPr>
        <w:ind w:left="1475" w:hanging="340"/>
      </w:pPr>
      <w:rPr>
        <w:rFonts w:hint="default"/>
        <w:b w:val="0"/>
      </w:rPr>
    </w:lvl>
    <w:lvl w:ilvl="6">
      <w:start w:val="1"/>
      <w:numFmt w:val="decimal"/>
      <w:isLgl/>
      <w:lvlText w:val="%1.%2.%3.%4.%5.%6.%7."/>
      <w:lvlJc w:val="left"/>
      <w:pPr>
        <w:ind w:left="1702" w:hanging="340"/>
      </w:pPr>
      <w:rPr>
        <w:rFonts w:hint="default"/>
        <w:b w:val="0"/>
      </w:rPr>
    </w:lvl>
    <w:lvl w:ilvl="7">
      <w:start w:val="1"/>
      <w:numFmt w:val="decimal"/>
      <w:isLgl/>
      <w:lvlText w:val="%1.%2.%3.%4.%5.%6.%7.%8."/>
      <w:lvlJc w:val="left"/>
      <w:pPr>
        <w:ind w:left="1929" w:hanging="340"/>
      </w:pPr>
      <w:rPr>
        <w:rFonts w:hint="default"/>
        <w:b w:val="0"/>
      </w:rPr>
    </w:lvl>
    <w:lvl w:ilvl="8">
      <w:start w:val="1"/>
      <w:numFmt w:val="decimal"/>
      <w:isLgl/>
      <w:lvlText w:val="%1.%2.%3.%4.%5.%6.%7.%8.%9."/>
      <w:lvlJc w:val="left"/>
      <w:pPr>
        <w:ind w:left="2156" w:hanging="340"/>
      </w:pPr>
      <w:rPr>
        <w:rFonts w:hint="default"/>
        <w:b w:val="0"/>
      </w:rPr>
    </w:lvl>
  </w:abstractNum>
  <w:abstractNum w:abstractNumId="17" w15:restartNumberingAfterBreak="0">
    <w:nsid w:val="5043685B"/>
    <w:multiLevelType w:val="hybridMultilevel"/>
    <w:tmpl w:val="738E7422"/>
    <w:lvl w:ilvl="0" w:tplc="A66E379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040AC"/>
    <w:multiLevelType w:val="hybridMultilevel"/>
    <w:tmpl w:val="85B02302"/>
    <w:lvl w:ilvl="0" w:tplc="4E8CD2F4">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A09E67"/>
    <w:multiLevelType w:val="hybridMultilevel"/>
    <w:tmpl w:val="51DE89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AFC4EE8"/>
    <w:multiLevelType w:val="hybridMultilevel"/>
    <w:tmpl w:val="BA7A80E4"/>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6521000B"/>
    <w:multiLevelType w:val="hybridMultilevel"/>
    <w:tmpl w:val="5ACA5FF4"/>
    <w:lvl w:ilvl="0" w:tplc="772C6BC0">
      <w:start w:val="1"/>
      <w:numFmt w:val="decimal"/>
      <w:lvlText w:val="%1."/>
      <w:lvlJc w:val="left"/>
      <w:pPr>
        <w:ind w:left="720" w:hanging="360"/>
      </w:pPr>
      <w:rPr>
        <w:rFonts w:hint="default"/>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D7289B"/>
    <w:multiLevelType w:val="hybridMultilevel"/>
    <w:tmpl w:val="E9866D7A"/>
    <w:lvl w:ilvl="0" w:tplc="B582DDA2">
      <w:start w:val="1"/>
      <w:numFmt w:val="lowerRoman"/>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6C9E4A91"/>
    <w:multiLevelType w:val="hybridMultilevel"/>
    <w:tmpl w:val="EC4EF922"/>
    <w:lvl w:ilvl="0" w:tplc="43660E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427851"/>
    <w:multiLevelType w:val="hybridMultilevel"/>
    <w:tmpl w:val="A0069250"/>
    <w:lvl w:ilvl="0" w:tplc="0415000F">
      <w:start w:val="1"/>
      <w:numFmt w:val="decimal"/>
      <w:lvlText w:val="%1."/>
      <w:lvlJc w:val="left"/>
      <w:pPr>
        <w:ind w:left="720" w:hanging="360"/>
      </w:pPr>
    </w:lvl>
    <w:lvl w:ilvl="1" w:tplc="690EC6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17"/>
  </w:num>
  <w:num w:numId="4">
    <w:abstractNumId w:val="0"/>
  </w:num>
  <w:num w:numId="5">
    <w:abstractNumId w:val="7"/>
  </w:num>
  <w:num w:numId="6">
    <w:abstractNumId w:val="23"/>
  </w:num>
  <w:num w:numId="7">
    <w:abstractNumId w:val="11"/>
  </w:num>
  <w:num w:numId="8">
    <w:abstractNumId w:val="9"/>
  </w:num>
  <w:num w:numId="9">
    <w:abstractNumId w:val="12"/>
  </w:num>
  <w:num w:numId="10">
    <w:abstractNumId w:val="22"/>
  </w:num>
  <w:num w:numId="11">
    <w:abstractNumId w:val="20"/>
  </w:num>
  <w:num w:numId="12">
    <w:abstractNumId w:val="3"/>
  </w:num>
  <w:num w:numId="13">
    <w:abstractNumId w:val="1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24"/>
  </w:num>
  <w:num w:numId="20">
    <w:abstractNumId w:val="21"/>
  </w:num>
  <w:num w:numId="21">
    <w:abstractNumId w:val="1"/>
  </w:num>
  <w:num w:numId="22">
    <w:abstractNumId w:val="18"/>
  </w:num>
  <w:num w:numId="23">
    <w:abstractNumId w:val="4"/>
  </w:num>
  <w:num w:numId="24">
    <w:abstractNumId w:val="13"/>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derla Aneta">
    <w15:presenceInfo w15:providerId="AD" w15:userId="S-1-5-21-151679642-3130080005-849014801-5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1D"/>
    <w:rsid w:val="000530E5"/>
    <w:rsid w:val="00080F62"/>
    <w:rsid w:val="000B1B41"/>
    <w:rsid w:val="000C7536"/>
    <w:rsid w:val="001427BA"/>
    <w:rsid w:val="001C4F46"/>
    <w:rsid w:val="001D26B4"/>
    <w:rsid w:val="0021701D"/>
    <w:rsid w:val="00230D3F"/>
    <w:rsid w:val="0023298D"/>
    <w:rsid w:val="00275324"/>
    <w:rsid w:val="00293907"/>
    <w:rsid w:val="002C5B87"/>
    <w:rsid w:val="002D6BDC"/>
    <w:rsid w:val="00324BAB"/>
    <w:rsid w:val="003258AE"/>
    <w:rsid w:val="00356B93"/>
    <w:rsid w:val="003616C8"/>
    <w:rsid w:val="00396DFC"/>
    <w:rsid w:val="00404B78"/>
    <w:rsid w:val="00422725"/>
    <w:rsid w:val="00423CC8"/>
    <w:rsid w:val="00424BC1"/>
    <w:rsid w:val="00441DCB"/>
    <w:rsid w:val="00445AED"/>
    <w:rsid w:val="00471508"/>
    <w:rsid w:val="00486D28"/>
    <w:rsid w:val="004C4094"/>
    <w:rsid w:val="004C7950"/>
    <w:rsid w:val="005606B3"/>
    <w:rsid w:val="005F3032"/>
    <w:rsid w:val="006045BB"/>
    <w:rsid w:val="00647B54"/>
    <w:rsid w:val="00653F13"/>
    <w:rsid w:val="006848A8"/>
    <w:rsid w:val="006B1C0C"/>
    <w:rsid w:val="006B1F82"/>
    <w:rsid w:val="006B5A65"/>
    <w:rsid w:val="006E2A5A"/>
    <w:rsid w:val="006E60FC"/>
    <w:rsid w:val="00724C9D"/>
    <w:rsid w:val="00725D60"/>
    <w:rsid w:val="00774F37"/>
    <w:rsid w:val="00794BD4"/>
    <w:rsid w:val="007B6D25"/>
    <w:rsid w:val="0082059E"/>
    <w:rsid w:val="00820B9C"/>
    <w:rsid w:val="00832A6A"/>
    <w:rsid w:val="0086305C"/>
    <w:rsid w:val="008A43B6"/>
    <w:rsid w:val="00905590"/>
    <w:rsid w:val="009123C4"/>
    <w:rsid w:val="00927897"/>
    <w:rsid w:val="0094601A"/>
    <w:rsid w:val="009B4750"/>
    <w:rsid w:val="00A55B9C"/>
    <w:rsid w:val="00A620C8"/>
    <w:rsid w:val="00AC3209"/>
    <w:rsid w:val="00B0382F"/>
    <w:rsid w:val="00B37A04"/>
    <w:rsid w:val="00B43073"/>
    <w:rsid w:val="00B4765B"/>
    <w:rsid w:val="00B55310"/>
    <w:rsid w:val="00B61150"/>
    <w:rsid w:val="00B742BA"/>
    <w:rsid w:val="00BB187C"/>
    <w:rsid w:val="00BB3EE3"/>
    <w:rsid w:val="00BD0FE4"/>
    <w:rsid w:val="00BE653D"/>
    <w:rsid w:val="00C2718D"/>
    <w:rsid w:val="00C40242"/>
    <w:rsid w:val="00C9588D"/>
    <w:rsid w:val="00C96300"/>
    <w:rsid w:val="00CC5923"/>
    <w:rsid w:val="00CF1C7C"/>
    <w:rsid w:val="00D604FA"/>
    <w:rsid w:val="00D64A3C"/>
    <w:rsid w:val="00DC01EB"/>
    <w:rsid w:val="00DE720C"/>
    <w:rsid w:val="00E05FE4"/>
    <w:rsid w:val="00E81279"/>
    <w:rsid w:val="00ED4213"/>
    <w:rsid w:val="00F1627E"/>
    <w:rsid w:val="00F229C5"/>
    <w:rsid w:val="00F44F42"/>
    <w:rsid w:val="00F45935"/>
    <w:rsid w:val="00F50063"/>
    <w:rsid w:val="00F66694"/>
    <w:rsid w:val="00FB35F1"/>
    <w:rsid w:val="00FE101C"/>
    <w:rsid w:val="00FF2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DE856D7"/>
  <w15:chartTrackingRefBased/>
  <w15:docId w15:val="{8D8B90B9-1B4B-4B2F-BE40-278CA6B0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701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0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01D"/>
    <w:rPr>
      <w:rFonts w:ascii="Calibri" w:eastAsia="Calibri" w:hAnsi="Calibri" w:cs="Times New Roman"/>
    </w:rPr>
  </w:style>
  <w:style w:type="paragraph" w:styleId="Stopka">
    <w:name w:val="footer"/>
    <w:basedOn w:val="Normalny"/>
    <w:link w:val="StopkaZnak"/>
    <w:uiPriority w:val="99"/>
    <w:unhideWhenUsed/>
    <w:rsid w:val="002170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01D"/>
    <w:rPr>
      <w:rFonts w:ascii="Calibri" w:eastAsia="Calibri" w:hAnsi="Calibri" w:cs="Times New Roman"/>
    </w:rPr>
  </w:style>
  <w:style w:type="paragraph" w:styleId="Akapitzlist">
    <w:name w:val="List Paragraph"/>
    <w:basedOn w:val="Normalny"/>
    <w:uiPriority w:val="34"/>
    <w:qFormat/>
    <w:rsid w:val="0021701D"/>
    <w:pPr>
      <w:ind w:left="720"/>
      <w:contextualSpacing/>
    </w:pPr>
  </w:style>
  <w:style w:type="character" w:styleId="Hipercze">
    <w:name w:val="Hyperlink"/>
    <w:uiPriority w:val="99"/>
    <w:unhideWhenUsed/>
    <w:rsid w:val="0021701D"/>
    <w:rPr>
      <w:color w:val="0000FF"/>
      <w:u w:val="single"/>
    </w:rPr>
  </w:style>
  <w:style w:type="paragraph" w:customStyle="1" w:styleId="Default">
    <w:name w:val="Default"/>
    <w:rsid w:val="0021701D"/>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odstawowy">
    <w:name w:val="Body Text"/>
    <w:basedOn w:val="Normalny"/>
    <w:link w:val="TekstpodstawowyZnak"/>
    <w:uiPriority w:val="1"/>
    <w:semiHidden/>
    <w:unhideWhenUsed/>
    <w:rsid w:val="00B43073"/>
    <w:pPr>
      <w:spacing w:after="0" w:line="240" w:lineRule="auto"/>
      <w:ind w:left="106"/>
    </w:pPr>
    <w:rPr>
      <w:rFonts w:ascii="Arial" w:hAnsi="Arial" w:cs="Arial"/>
      <w:sz w:val="12"/>
      <w:szCs w:val="12"/>
      <w:lang w:eastAsia="pl-PL"/>
    </w:rPr>
  </w:style>
  <w:style w:type="character" w:customStyle="1" w:styleId="TekstpodstawowyZnak">
    <w:name w:val="Tekst podstawowy Znak"/>
    <w:basedOn w:val="Domylnaczcionkaakapitu"/>
    <w:link w:val="Tekstpodstawowy"/>
    <w:uiPriority w:val="1"/>
    <w:semiHidden/>
    <w:rsid w:val="00B43073"/>
    <w:rPr>
      <w:rFonts w:ascii="Arial" w:eastAsia="Calibri" w:hAnsi="Arial" w:cs="Arial"/>
      <w:sz w:val="12"/>
      <w:szCs w:val="12"/>
      <w:lang w:eastAsia="pl-PL"/>
    </w:rPr>
  </w:style>
  <w:style w:type="table" w:customStyle="1" w:styleId="Styl1">
    <w:name w:val="Styl1"/>
    <w:basedOn w:val="Tabela-Wspczesny"/>
    <w:uiPriority w:val="99"/>
    <w:rsid w:val="009B4750"/>
    <w:pPr>
      <w:spacing w:before="120" w:after="120" w:line="240" w:lineRule="auto"/>
    </w:pPr>
    <w:rPr>
      <w:color w:val="FFFFFF" w:themeColor="background1"/>
      <w:sz w:val="20"/>
      <w:szCs w:val="20"/>
      <w:lang w:eastAsia="pl-PL"/>
    </w:rPr>
    <w:tblPr>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rPr>
      <w:jc w:val="center"/>
    </w:trPr>
    <w:tcPr>
      <w:shd w:val="clear" w:color="auto" w:fill="FFFFFF" w:themeFill="background1"/>
      <w:vAlign w:val="center"/>
    </w:tcPr>
    <w:tblStylePr w:type="firstRow">
      <w:rPr>
        <w:b/>
        <w:bCs/>
        <w:color w:val="auto"/>
      </w:rPr>
      <w:tblPr/>
      <w:tcPr>
        <w:tcBorders>
          <w:tl2br w:val="none" w:sz="0" w:space="0" w:color="auto"/>
          <w:tr2bl w:val="none" w:sz="0" w:space="0" w:color="auto"/>
        </w:tcBorders>
        <w:shd w:val="clear" w:color="auto" w:fill="EEE8F8"/>
      </w:tcPr>
    </w:tblStylePr>
    <w:tblStylePr w:type="firstCol">
      <w:tblPr/>
      <w:tcPr>
        <w:shd w:val="clear" w:color="auto" w:fill="E0D4F0"/>
      </w:tcPr>
    </w:tblStylePr>
    <w:tblStylePr w:type="band1Horz">
      <w:rPr>
        <w:color w:val="auto"/>
      </w:rPr>
      <w:tblPr/>
      <w:tcPr>
        <w:tcBorders>
          <w:tl2br w:val="none" w:sz="0" w:space="0" w:color="auto"/>
          <w:tr2bl w:val="none" w:sz="0" w:space="0" w:color="auto"/>
        </w:tcBorders>
        <w:shd w:val="clear" w:color="auto" w:fill="F6F3FB"/>
      </w:tcPr>
    </w:tblStylePr>
    <w:tblStylePr w:type="band2Horz">
      <w:rPr>
        <w:color w:val="auto"/>
      </w:rPr>
      <w:tblPr/>
      <w:tcPr>
        <w:tcBorders>
          <w:tl2br w:val="none" w:sz="0" w:space="0" w:color="auto"/>
          <w:tr2bl w:val="none" w:sz="0" w:space="0" w:color="auto"/>
        </w:tcBorders>
        <w:shd w:val="clear" w:color="auto" w:fill="FFFCFB"/>
      </w:tcPr>
    </w:tblStylePr>
    <w:tblStylePr w:type="nwCell">
      <w:tblPr/>
      <w:tcPr>
        <w:shd w:val="clear" w:color="auto" w:fill="FFD7CF"/>
      </w:tcPr>
    </w:tblStylePr>
  </w:style>
  <w:style w:type="table" w:styleId="Tabela-Wspczesny">
    <w:name w:val="Table Contemporary"/>
    <w:basedOn w:val="Standardowy"/>
    <w:uiPriority w:val="99"/>
    <w:semiHidden/>
    <w:unhideWhenUsed/>
    <w:rsid w:val="00774F37"/>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atka">
    <w:name w:val="Table Grid"/>
    <w:basedOn w:val="Standardowy"/>
    <w:uiPriority w:val="39"/>
    <w:rsid w:val="002D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94BD4"/>
    <w:rPr>
      <w:sz w:val="16"/>
      <w:szCs w:val="16"/>
    </w:rPr>
  </w:style>
  <w:style w:type="paragraph" w:styleId="Tekstkomentarza">
    <w:name w:val="annotation text"/>
    <w:basedOn w:val="Normalny"/>
    <w:link w:val="TekstkomentarzaZnak"/>
    <w:uiPriority w:val="99"/>
    <w:semiHidden/>
    <w:unhideWhenUsed/>
    <w:rsid w:val="00794BD4"/>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794BD4"/>
    <w:rPr>
      <w:sz w:val="20"/>
      <w:szCs w:val="20"/>
    </w:rPr>
  </w:style>
  <w:style w:type="paragraph" w:styleId="Tekstdymka">
    <w:name w:val="Balloon Text"/>
    <w:basedOn w:val="Normalny"/>
    <w:link w:val="TekstdymkaZnak"/>
    <w:uiPriority w:val="99"/>
    <w:semiHidden/>
    <w:unhideWhenUsed/>
    <w:rsid w:val="00794B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BD4"/>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94BD4"/>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794BD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22474-81A0-44EC-AAE3-27787BB7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2181</Words>
  <Characters>13090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Rak Ewa</cp:lastModifiedBy>
  <cp:revision>2</cp:revision>
  <cp:lastPrinted>2020-12-30T08:23:00Z</cp:lastPrinted>
  <dcterms:created xsi:type="dcterms:W3CDTF">2021-06-29T08:40:00Z</dcterms:created>
  <dcterms:modified xsi:type="dcterms:W3CDTF">2021-06-29T08:40:00Z</dcterms:modified>
</cp:coreProperties>
</file>